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5026" w:type="dxa"/>
        <w:tblInd w:w="-34" w:type="dxa"/>
        <w:tblLayout w:type="fixed"/>
        <w:tblLook w:val="04A0"/>
      </w:tblPr>
      <w:tblGrid>
        <w:gridCol w:w="1985"/>
        <w:gridCol w:w="2552"/>
        <w:gridCol w:w="3827"/>
        <w:gridCol w:w="2551"/>
        <w:gridCol w:w="3828"/>
        <w:gridCol w:w="283"/>
      </w:tblGrid>
      <w:tr w:rsidR="00F4368C" w:rsidTr="00003B33">
        <w:tc>
          <w:tcPr>
            <w:tcW w:w="15026" w:type="dxa"/>
            <w:gridSpan w:val="6"/>
          </w:tcPr>
          <w:p w:rsidR="00F4368C" w:rsidRPr="00F4368C" w:rsidRDefault="00F4368C" w:rsidP="00276E32">
            <w:pPr>
              <w:jc w:val="center"/>
              <w:rPr>
                <w:rFonts w:ascii="Ravie" w:hAnsi="Ravie"/>
                <w:sz w:val="32"/>
                <w:szCs w:val="32"/>
              </w:rPr>
            </w:pPr>
            <w:r w:rsidRPr="00F4368C">
              <w:rPr>
                <w:rFonts w:ascii="Ravie" w:hAnsi="Ravie"/>
                <w:sz w:val="32"/>
                <w:szCs w:val="32"/>
              </w:rPr>
              <w:t xml:space="preserve">Classe de CM1 de l’école </w:t>
            </w:r>
            <w:r w:rsidRPr="00F4368C">
              <w:rPr>
                <w:rFonts w:ascii="Ravie" w:hAnsi="Ravie"/>
                <w:i/>
                <w:sz w:val="32"/>
                <w:szCs w:val="32"/>
              </w:rPr>
              <w:t>Les Alizés</w:t>
            </w:r>
            <w:r w:rsidRPr="00F4368C">
              <w:rPr>
                <w:rFonts w:ascii="Ravie" w:hAnsi="Ravie"/>
                <w:sz w:val="32"/>
                <w:szCs w:val="32"/>
              </w:rPr>
              <w:t xml:space="preserve"> de Praia au Cap-Vert</w:t>
            </w:r>
          </w:p>
          <w:p w:rsidR="00F4368C" w:rsidRPr="00F4368C" w:rsidRDefault="00F4368C" w:rsidP="00276E32">
            <w:pPr>
              <w:jc w:val="center"/>
              <w:rPr>
                <w:rFonts w:ascii="Ravie" w:hAnsi="Ravie"/>
                <w:sz w:val="28"/>
                <w:szCs w:val="28"/>
              </w:rPr>
            </w:pPr>
            <w:r w:rsidRPr="00F4368C">
              <w:rPr>
                <w:rFonts w:ascii="Ravie" w:hAnsi="Ravie"/>
                <w:sz w:val="28"/>
                <w:szCs w:val="28"/>
              </w:rPr>
              <w:t xml:space="preserve">Professeure : </w:t>
            </w:r>
            <w:proofErr w:type="spellStart"/>
            <w:r w:rsidRPr="00F4368C">
              <w:rPr>
                <w:rFonts w:ascii="Ravie" w:hAnsi="Ravie"/>
                <w:sz w:val="28"/>
                <w:szCs w:val="28"/>
              </w:rPr>
              <w:t>Héléna</w:t>
            </w:r>
            <w:proofErr w:type="spellEnd"/>
            <w:r w:rsidRPr="00F4368C">
              <w:rPr>
                <w:rFonts w:ascii="Ravie" w:hAnsi="Ravie"/>
                <w:sz w:val="28"/>
                <w:szCs w:val="28"/>
              </w:rPr>
              <w:t xml:space="preserve"> </w:t>
            </w:r>
            <w:proofErr w:type="spellStart"/>
            <w:r w:rsidRPr="00F4368C">
              <w:rPr>
                <w:rFonts w:ascii="Ravie" w:hAnsi="Ravie"/>
                <w:sz w:val="28"/>
                <w:szCs w:val="28"/>
              </w:rPr>
              <w:t>Nogueira</w:t>
            </w:r>
            <w:proofErr w:type="spellEnd"/>
          </w:p>
        </w:tc>
      </w:tr>
      <w:tr w:rsidR="00F4368C" w:rsidRPr="006372A0" w:rsidTr="00003B33">
        <w:tc>
          <w:tcPr>
            <w:tcW w:w="1985" w:type="dxa"/>
          </w:tcPr>
          <w:p w:rsidR="00F4368C" w:rsidRPr="006372A0" w:rsidRDefault="00F4368C" w:rsidP="00276E32">
            <w:pPr>
              <w:jc w:val="center"/>
              <w:rPr>
                <w:rFonts w:ascii="Comic Sans MS" w:hAnsi="Comic Sans MS"/>
                <w:b/>
                <w:color w:val="009900"/>
              </w:rPr>
            </w:pPr>
            <w:r w:rsidRPr="006372A0">
              <w:rPr>
                <w:rFonts w:ascii="Comic Sans MS" w:hAnsi="Comic Sans MS"/>
                <w:b/>
                <w:color w:val="009900"/>
              </w:rPr>
              <w:t>Défi à réaliser</w:t>
            </w:r>
          </w:p>
        </w:tc>
        <w:tc>
          <w:tcPr>
            <w:tcW w:w="13041" w:type="dxa"/>
            <w:gridSpan w:val="5"/>
          </w:tcPr>
          <w:p w:rsidR="00F4368C" w:rsidRPr="00317B0C" w:rsidRDefault="00710C6F" w:rsidP="00317B0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8000"/>
              </w:rPr>
            </w:pPr>
            <w:r>
              <w:rPr>
                <w:rFonts w:ascii="Comic Sans MS" w:hAnsi="Comic Sans MS"/>
                <w:b/>
                <w:color w:val="009900"/>
              </w:rPr>
              <w:tab/>
            </w:r>
            <w:r w:rsidR="00317B0C" w:rsidRPr="00317B0C">
              <w:rPr>
                <w:rFonts w:ascii="Comic Sans MS" w:hAnsi="Comic Sans MS" w:cs="Arial"/>
                <w:b/>
                <w:bCs/>
                <w:color w:val="008000"/>
              </w:rPr>
              <w:t>Concevoir une machine capable d'envoyer une gomme le plus loin possible</w:t>
            </w:r>
          </w:p>
        </w:tc>
      </w:tr>
      <w:tr w:rsidR="00003B33" w:rsidRPr="008F7466" w:rsidTr="00912BA1">
        <w:tc>
          <w:tcPr>
            <w:tcW w:w="1985" w:type="dxa"/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7030A0"/>
                <w:sz w:val="20"/>
                <w:szCs w:val="20"/>
              </w:rPr>
              <w:t>Matériaux utilisés</w:t>
            </w:r>
          </w:p>
        </w:tc>
        <w:tc>
          <w:tcPr>
            <w:tcW w:w="2552" w:type="dxa"/>
          </w:tcPr>
          <w:p w:rsidR="00003B33" w:rsidRPr="00DB1354" w:rsidRDefault="00003B33" w:rsidP="00D16F1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7030A0"/>
                <w:sz w:val="20"/>
                <w:szCs w:val="20"/>
              </w:rPr>
              <w:t>1</w:t>
            </w:r>
          </w:p>
          <w:p w:rsidR="00003B33" w:rsidRPr="00DB1354" w:rsidRDefault="00003B33" w:rsidP="00D16F1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7030A0"/>
                <w:sz w:val="20"/>
                <w:szCs w:val="20"/>
              </w:rPr>
              <w:t xml:space="preserve"> barquette en polystyrène</w:t>
            </w:r>
          </w:p>
        </w:tc>
        <w:tc>
          <w:tcPr>
            <w:tcW w:w="3827" w:type="dxa"/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5</w:t>
            </w:r>
            <w:r w:rsidRPr="00DB1354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</w:p>
          <w:p w:rsidR="00003B33" w:rsidRPr="00DB1354" w:rsidRDefault="00003B33" w:rsidP="0087066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p</w:t>
            </w:r>
            <w:r w:rsidRPr="00DB1354">
              <w:rPr>
                <w:rFonts w:ascii="Comic Sans MS" w:hAnsi="Comic Sans MS"/>
                <w:color w:val="7030A0"/>
                <w:sz w:val="20"/>
                <w:szCs w:val="20"/>
              </w:rPr>
              <w:t>iques à brochettes</w:t>
            </w:r>
          </w:p>
        </w:tc>
        <w:tc>
          <w:tcPr>
            <w:tcW w:w="2551" w:type="dxa"/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6</w:t>
            </w:r>
          </w:p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7030A0"/>
                <w:sz w:val="20"/>
                <w:szCs w:val="20"/>
              </w:rPr>
              <w:t>élastiques</w:t>
            </w:r>
          </w:p>
          <w:p w:rsidR="00003B33" w:rsidRPr="00DB1354" w:rsidRDefault="00003B33" w:rsidP="008F746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2</w:t>
            </w:r>
          </w:p>
          <w:p w:rsidR="00003B33" w:rsidRPr="00DB1354" w:rsidRDefault="00003B33" w:rsidP="002A2E23">
            <w:pPr>
              <w:ind w:right="-250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cuillères en plastique</w:t>
            </w:r>
          </w:p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03B33" w:rsidRDefault="00003B33" w:rsidP="00276E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003B33" w:rsidRPr="00003B33" w:rsidRDefault="00003B33" w:rsidP="00003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3B33" w:rsidRPr="008F7466" w:rsidTr="00003B33">
        <w:tc>
          <w:tcPr>
            <w:tcW w:w="1985" w:type="dxa"/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0070C0"/>
                <w:sz w:val="20"/>
                <w:szCs w:val="20"/>
              </w:rPr>
              <w:t xml:space="preserve">Pièces </w:t>
            </w:r>
          </w:p>
        </w:tc>
        <w:tc>
          <w:tcPr>
            <w:tcW w:w="2552" w:type="dxa"/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décor de </w:t>
            </w:r>
            <w:r w:rsidRPr="0080063E">
              <w:rPr>
                <w:rFonts w:ascii="Comic Sans MS" w:hAnsi="Comic Sans MS"/>
                <w:i/>
                <w:color w:val="0070C0"/>
                <w:sz w:val="20"/>
                <w:szCs w:val="20"/>
              </w:rPr>
              <w:t>la plage des Alizés</w:t>
            </w:r>
          </w:p>
        </w:tc>
        <w:tc>
          <w:tcPr>
            <w:tcW w:w="3827" w:type="dxa"/>
          </w:tcPr>
          <w:p w:rsidR="00003B33" w:rsidRPr="00DB1354" w:rsidRDefault="00003B33" w:rsidP="00BA6B34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1 pique à brochette transversal  servant de d’obstacle à la rotation de la cuillère (du bras) et tenu par deux autres verticaux, eux-mêmes maintenus par deux autres horizontaux</w:t>
            </w:r>
          </w:p>
        </w:tc>
        <w:tc>
          <w:tcPr>
            <w:tcW w:w="2551" w:type="dxa"/>
          </w:tcPr>
          <w:p w:rsidR="00003B33" w:rsidRPr="00DB1354" w:rsidRDefault="00003B33" w:rsidP="00BA6B34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maintien des piques à brochettes entre eux</w:t>
            </w:r>
          </w:p>
        </w:tc>
        <w:tc>
          <w:tcPr>
            <w:tcW w:w="3828" w:type="dxa"/>
            <w:tcBorders>
              <w:right w:val="nil"/>
            </w:tcBorders>
          </w:tcPr>
          <w:p w:rsidR="00003B33" w:rsidRPr="00DB1354" w:rsidRDefault="00003B33" w:rsidP="00276E3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bras </w:t>
            </w:r>
            <w:r w:rsidRPr="00DB1354">
              <w:rPr>
                <w:rFonts w:ascii="Comic Sans MS" w:hAnsi="Comic Sans MS"/>
                <w:color w:val="0070C0"/>
                <w:sz w:val="20"/>
                <w:szCs w:val="20"/>
              </w:rPr>
              <w:t>propulseur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03B33" w:rsidRPr="00DB1354" w:rsidRDefault="00003B33" w:rsidP="00D16F1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8F7466" w:rsidRPr="008F7466" w:rsidTr="00003B33">
        <w:tc>
          <w:tcPr>
            <w:tcW w:w="1985" w:type="dxa"/>
          </w:tcPr>
          <w:p w:rsidR="008F7466" w:rsidRPr="00DB1354" w:rsidRDefault="008F7466" w:rsidP="00276E32">
            <w:pPr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Matériaux supplémentaires</w:t>
            </w:r>
          </w:p>
        </w:tc>
        <w:tc>
          <w:tcPr>
            <w:tcW w:w="13041" w:type="dxa"/>
            <w:gridSpan w:val="5"/>
          </w:tcPr>
          <w:p w:rsidR="004D1E68" w:rsidRPr="00DB1354" w:rsidRDefault="004D1E68" w:rsidP="004D1E68">
            <w:pPr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papier cartonné </w:t>
            </w:r>
            <w:r w:rsidR="00DA29EE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rouge</w:t>
            </w:r>
            <w:r w:rsidR="00E323C8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, ora</w:t>
            </w:r>
            <w:r w:rsidR="006426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n</w:t>
            </w:r>
            <w:r w:rsidR="00E323C8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ge</w:t>
            </w:r>
            <w:r w:rsidR="00DA29EE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, jaune</w:t>
            </w:r>
            <w:r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, </w:t>
            </w:r>
            <w:r w:rsidR="00DA29EE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marron</w:t>
            </w:r>
            <w:r w:rsidR="00E323C8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et </w:t>
            </w:r>
            <w:r w:rsidR="00DA29EE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vert</w:t>
            </w:r>
            <w:r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="00E323C8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ainsi que de la</w:t>
            </w:r>
            <w:r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colle pour la fabrication d</w:t>
            </w:r>
            <w:r w:rsidR="00DA29EE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u palmier, de la barque et du soleil qui constituent le décor de la catapulte</w:t>
            </w:r>
            <w:r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8F7466" w:rsidRDefault="00DA29EE" w:rsidP="004D1E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bande adhésive pour fixer le palmier, le soleil et la barque </w:t>
            </w:r>
            <w:r w:rsidR="00947FAD" w:rsidRPr="00DB135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2A2E23" w:rsidRPr="002A2E23" w:rsidRDefault="00003B33" w:rsidP="00003B33">
            <w:pPr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peinture acrylique bleue,</w:t>
            </w:r>
            <w:r w:rsidR="002A2E23" w:rsidRPr="002A2E23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marron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et dorée pour peindre le décor</w:t>
            </w:r>
          </w:p>
        </w:tc>
      </w:tr>
      <w:tr w:rsidR="00F4368C" w:rsidRPr="008F7466" w:rsidTr="00003B33">
        <w:tc>
          <w:tcPr>
            <w:tcW w:w="1985" w:type="dxa"/>
          </w:tcPr>
          <w:p w:rsidR="00F4368C" w:rsidRPr="00DB1354" w:rsidRDefault="00F4368C" w:rsidP="00276E32">
            <w:pPr>
              <w:jc w:val="center"/>
              <w:rPr>
                <w:rFonts w:ascii="Comic Sans MS" w:hAnsi="Comic Sans MS"/>
                <w:color w:val="FF33CC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FF33CC"/>
                <w:sz w:val="20"/>
                <w:szCs w:val="20"/>
              </w:rPr>
              <w:t>Connaissances scientifiques</w:t>
            </w:r>
          </w:p>
        </w:tc>
        <w:tc>
          <w:tcPr>
            <w:tcW w:w="13041" w:type="dxa"/>
            <w:gridSpan w:val="5"/>
          </w:tcPr>
          <w:p w:rsidR="00F4368C" w:rsidRPr="00710C6F" w:rsidRDefault="00710C6F" w:rsidP="008F7466">
            <w:pPr>
              <w:jc w:val="center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FF00FF"/>
                <w:sz w:val="20"/>
                <w:szCs w:val="20"/>
              </w:rPr>
              <w:t>f</w:t>
            </w:r>
            <w:r w:rsidR="00DA29EE" w:rsidRPr="00710C6F">
              <w:rPr>
                <w:rFonts w:ascii="Comic Sans MS" w:hAnsi="Comic Sans MS"/>
                <w:color w:val="FF00FF"/>
                <w:sz w:val="20"/>
                <w:szCs w:val="20"/>
              </w:rPr>
              <w:t xml:space="preserve">orces </w:t>
            </w:r>
            <w:r>
              <w:rPr>
                <w:rFonts w:ascii="Comic Sans MS" w:hAnsi="Comic Sans MS"/>
                <w:color w:val="FF00FF"/>
                <w:sz w:val="20"/>
                <w:szCs w:val="20"/>
              </w:rPr>
              <w:t>de</w:t>
            </w:r>
            <w:r w:rsidR="00DA29EE" w:rsidRPr="00710C6F">
              <w:rPr>
                <w:rFonts w:ascii="Comic Sans MS" w:hAnsi="Comic Sans MS"/>
                <w:color w:val="FF00FF"/>
                <w:sz w:val="20"/>
                <w:szCs w:val="20"/>
              </w:rPr>
              <w:t xml:space="preserve"> propulsion d’un objet</w:t>
            </w:r>
          </w:p>
          <w:p w:rsidR="00710C6F" w:rsidRPr="00DB1354" w:rsidRDefault="00710C6F" w:rsidP="00710C6F">
            <w:pPr>
              <w:jc w:val="center"/>
              <w:rPr>
                <w:rFonts w:ascii="Comic Sans MS" w:hAnsi="Comic Sans MS"/>
                <w:color w:val="FF33CC"/>
                <w:sz w:val="20"/>
                <w:szCs w:val="20"/>
              </w:rPr>
            </w:pPr>
            <w:r w:rsidRPr="00710C6F">
              <w:rPr>
                <w:rFonts w:ascii="Comic Sans MS" w:hAnsi="Comic Sans MS" w:cs="Arial"/>
                <w:color w:val="FF00FF"/>
                <w:sz w:val="20"/>
                <w:szCs w:val="20"/>
              </w:rPr>
              <w:t>gravité, portance</w:t>
            </w:r>
          </w:p>
        </w:tc>
      </w:tr>
      <w:tr w:rsidR="00F4368C" w:rsidRPr="008F7466" w:rsidTr="00003B33">
        <w:tc>
          <w:tcPr>
            <w:tcW w:w="1985" w:type="dxa"/>
          </w:tcPr>
          <w:p w:rsidR="00F4368C" w:rsidRPr="00DB1354" w:rsidRDefault="00F4368C" w:rsidP="00DB1354">
            <w:pPr>
              <w:jc w:val="center"/>
              <w:rPr>
                <w:rFonts w:ascii="Comic Sans MS" w:hAnsi="Comic Sans MS"/>
                <w:color w:val="993300"/>
                <w:sz w:val="20"/>
                <w:szCs w:val="20"/>
              </w:rPr>
            </w:pPr>
            <w:r w:rsidRPr="00DB1354">
              <w:rPr>
                <w:rFonts w:ascii="Comic Sans MS" w:hAnsi="Comic Sans MS"/>
                <w:color w:val="993300"/>
                <w:sz w:val="20"/>
                <w:szCs w:val="20"/>
              </w:rPr>
              <w:t>Problèmes rencontrés</w:t>
            </w:r>
          </w:p>
        </w:tc>
        <w:tc>
          <w:tcPr>
            <w:tcW w:w="13041" w:type="dxa"/>
            <w:gridSpan w:val="5"/>
          </w:tcPr>
          <w:p w:rsidR="00F4368C" w:rsidRDefault="00642662" w:rsidP="00642662">
            <w:pPr>
              <w:ind w:left="-108"/>
              <w:jc w:val="center"/>
              <w:rPr>
                <w:rFonts w:ascii="Comic Sans MS" w:hAnsi="Comic Sans MS"/>
                <w:color w:val="993300"/>
                <w:sz w:val="20"/>
                <w:szCs w:val="20"/>
              </w:rPr>
            </w:pPr>
            <w:r>
              <w:rPr>
                <w:rFonts w:ascii="Comic Sans MS" w:hAnsi="Comic Sans MS"/>
                <w:color w:val="993300"/>
                <w:sz w:val="20"/>
                <w:szCs w:val="20"/>
              </w:rPr>
              <w:t>efficacité moindre de la catapulte</w:t>
            </w:r>
          </w:p>
          <w:p w:rsidR="00642662" w:rsidRPr="00DB1354" w:rsidRDefault="00642662" w:rsidP="00642662">
            <w:pPr>
              <w:ind w:left="-108"/>
              <w:jc w:val="center"/>
              <w:rPr>
                <w:rFonts w:ascii="Comic Sans MS" w:hAnsi="Comic Sans MS"/>
                <w:color w:val="993300"/>
                <w:sz w:val="20"/>
                <w:szCs w:val="20"/>
              </w:rPr>
            </w:pPr>
            <w:r>
              <w:rPr>
                <w:rFonts w:ascii="Comic Sans MS" w:hAnsi="Comic Sans MS"/>
                <w:color w:val="993300"/>
                <w:sz w:val="20"/>
                <w:szCs w:val="20"/>
              </w:rPr>
              <w:t xml:space="preserve">le rajout de deux élastiques qui tirent la cuillère (le bras) en avant n’a pas été </w:t>
            </w:r>
            <w:proofErr w:type="gramStart"/>
            <w:r>
              <w:rPr>
                <w:rFonts w:ascii="Comic Sans MS" w:hAnsi="Comic Sans MS"/>
                <w:color w:val="993300"/>
                <w:sz w:val="20"/>
                <w:szCs w:val="20"/>
              </w:rPr>
              <w:t>concluant</w:t>
            </w:r>
            <w:proofErr w:type="gramEnd"/>
            <w:r>
              <w:rPr>
                <w:rFonts w:ascii="Comic Sans MS" w:hAnsi="Comic Sans MS"/>
                <w:color w:val="993300"/>
                <w:sz w:val="20"/>
                <w:szCs w:val="20"/>
              </w:rPr>
              <w:t xml:space="preserve"> </w:t>
            </w:r>
          </w:p>
        </w:tc>
      </w:tr>
    </w:tbl>
    <w:p w:rsidR="00451CA4" w:rsidRPr="008F7466" w:rsidRDefault="00003B33">
      <w:pPr>
        <w:rPr>
          <w:rFonts w:ascii="Comic Sans MS" w:hAnsi="Comic Sans MS"/>
          <w:sz w:val="20"/>
          <w:szCs w:val="20"/>
        </w:rPr>
      </w:pPr>
    </w:p>
    <w:sectPr w:rsidR="00451CA4" w:rsidRPr="008F7466" w:rsidSect="00F4368C">
      <w:pgSz w:w="16838" w:h="11906" w:orient="landscape"/>
      <w:pgMar w:top="56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B6D"/>
    <w:multiLevelType w:val="hybridMultilevel"/>
    <w:tmpl w:val="BA7E01B2"/>
    <w:lvl w:ilvl="0" w:tplc="714E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C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4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4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C5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4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1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7055CD"/>
    <w:multiLevelType w:val="hybridMultilevel"/>
    <w:tmpl w:val="E93415C2"/>
    <w:lvl w:ilvl="0" w:tplc="036CB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AB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852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27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DE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E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A2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2C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E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E32"/>
    <w:rsid w:val="00003B33"/>
    <w:rsid w:val="00055828"/>
    <w:rsid w:val="00136186"/>
    <w:rsid w:val="001D3B39"/>
    <w:rsid w:val="0023732D"/>
    <w:rsid w:val="00276E32"/>
    <w:rsid w:val="002A2E23"/>
    <w:rsid w:val="002A7CD0"/>
    <w:rsid w:val="002E2967"/>
    <w:rsid w:val="00317B0C"/>
    <w:rsid w:val="00361422"/>
    <w:rsid w:val="00364668"/>
    <w:rsid w:val="003A4D20"/>
    <w:rsid w:val="003B5DB7"/>
    <w:rsid w:val="003E647D"/>
    <w:rsid w:val="003E75B4"/>
    <w:rsid w:val="003F5580"/>
    <w:rsid w:val="00476BF8"/>
    <w:rsid w:val="004D1E68"/>
    <w:rsid w:val="005A6CAF"/>
    <w:rsid w:val="005D79FD"/>
    <w:rsid w:val="006372A0"/>
    <w:rsid w:val="00642662"/>
    <w:rsid w:val="00710C6F"/>
    <w:rsid w:val="0080063E"/>
    <w:rsid w:val="00870665"/>
    <w:rsid w:val="008F7466"/>
    <w:rsid w:val="00947FAD"/>
    <w:rsid w:val="00A66ECB"/>
    <w:rsid w:val="00B61A16"/>
    <w:rsid w:val="00BA6B34"/>
    <w:rsid w:val="00BC4451"/>
    <w:rsid w:val="00C4152B"/>
    <w:rsid w:val="00C42FF3"/>
    <w:rsid w:val="00C62844"/>
    <w:rsid w:val="00D16F12"/>
    <w:rsid w:val="00DA29EE"/>
    <w:rsid w:val="00DB1354"/>
    <w:rsid w:val="00E10448"/>
    <w:rsid w:val="00E323C8"/>
    <w:rsid w:val="00EA41AE"/>
    <w:rsid w:val="00F04895"/>
    <w:rsid w:val="00F100C9"/>
    <w:rsid w:val="00F4368C"/>
    <w:rsid w:val="00F658E4"/>
    <w:rsid w:val="00FC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3F5580"/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3F5580"/>
    <w:pPr>
      <w:ind w:left="720"/>
      <w:contextualSpacing/>
    </w:pPr>
  </w:style>
  <w:style w:type="table" w:styleId="Tabelacomgrelha">
    <w:name w:val="Table Grid"/>
    <w:basedOn w:val="Tabelanormal"/>
    <w:uiPriority w:val="59"/>
    <w:rsid w:val="0027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23</cp:revision>
  <dcterms:created xsi:type="dcterms:W3CDTF">2013-05-14T18:53:00Z</dcterms:created>
  <dcterms:modified xsi:type="dcterms:W3CDTF">2014-04-18T18:00:00Z</dcterms:modified>
</cp:coreProperties>
</file>