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EA" w:rsidRDefault="00191ABE" w:rsidP="00B34DFB">
      <w:pPr>
        <w:ind w:left="-567" w:right="-425"/>
        <w:rPr>
          <w:b/>
          <w:sz w:val="27"/>
          <w:szCs w:val="27"/>
        </w:rPr>
      </w:pPr>
      <w:r w:rsidRPr="007B166F">
        <w:rPr>
          <w:b/>
          <w:sz w:val="27"/>
          <w:szCs w:val="27"/>
        </w:rPr>
        <w:t>Synthèse de la lecture comparée</w:t>
      </w:r>
      <w:r w:rsidR="00346A7C" w:rsidRPr="007B166F">
        <w:rPr>
          <w:b/>
          <w:sz w:val="27"/>
          <w:szCs w:val="27"/>
        </w:rPr>
        <w:t xml:space="preserve"> d</w:t>
      </w:r>
      <w:r w:rsidR="00077089" w:rsidRPr="007B166F">
        <w:rPr>
          <w:b/>
          <w:sz w:val="27"/>
          <w:szCs w:val="27"/>
        </w:rPr>
        <w:t>es programmes de 2008 et de 2016</w:t>
      </w:r>
      <w:r w:rsidRPr="007B166F">
        <w:rPr>
          <w:b/>
          <w:sz w:val="27"/>
          <w:szCs w:val="27"/>
        </w:rPr>
        <w:t xml:space="preserve"> pour le français</w:t>
      </w:r>
      <w:r w:rsidR="0056205D" w:rsidRPr="007B166F">
        <w:rPr>
          <w:b/>
          <w:sz w:val="27"/>
          <w:szCs w:val="27"/>
        </w:rPr>
        <w:t>, l’écrit</w:t>
      </w:r>
    </w:p>
    <w:p w:rsidR="00A47D6B" w:rsidRDefault="00A47D6B" w:rsidP="00B34DFB">
      <w:pPr>
        <w:ind w:left="-567" w:right="-425"/>
        <w:rPr>
          <w:b/>
          <w:sz w:val="27"/>
          <w:szCs w:val="27"/>
        </w:rPr>
      </w:pPr>
    </w:p>
    <w:p w:rsidR="00A47D6B" w:rsidRPr="007B166F" w:rsidRDefault="00A47D6B" w:rsidP="00B34DFB">
      <w:pPr>
        <w:ind w:left="-567" w:right="-425"/>
        <w:rPr>
          <w:b/>
          <w:sz w:val="27"/>
          <w:szCs w:val="27"/>
        </w:rPr>
      </w:pPr>
    </w:p>
    <w:p w:rsidR="00346A7C" w:rsidRDefault="00346A7C"/>
    <w:tbl>
      <w:tblPr>
        <w:tblStyle w:val="Grilledutableau"/>
        <w:tblW w:w="0" w:type="auto"/>
        <w:tblLook w:val="04A0"/>
      </w:tblPr>
      <w:tblGrid>
        <w:gridCol w:w="2943"/>
        <w:gridCol w:w="6269"/>
      </w:tblGrid>
      <w:tr w:rsidR="00346A7C" w:rsidTr="0079517F">
        <w:tc>
          <w:tcPr>
            <w:tcW w:w="2943" w:type="dxa"/>
          </w:tcPr>
          <w:p w:rsidR="00B34DFB" w:rsidRDefault="00B34DFB"/>
          <w:p w:rsidR="00B34DFB" w:rsidRDefault="00B34DFB"/>
          <w:p w:rsidR="00B34DFB" w:rsidRDefault="00B34DFB"/>
          <w:p w:rsidR="00346A7C" w:rsidRPr="00A47D6B" w:rsidRDefault="00ED6ACA">
            <w:pPr>
              <w:rPr>
                <w:b/>
              </w:rPr>
            </w:pPr>
            <w:r w:rsidRPr="00A47D6B">
              <w:rPr>
                <w:b/>
                <w:sz w:val="24"/>
              </w:rPr>
              <w:t>Similitudes</w:t>
            </w:r>
          </w:p>
        </w:tc>
        <w:tc>
          <w:tcPr>
            <w:tcW w:w="6269" w:type="dxa"/>
          </w:tcPr>
          <w:p w:rsidR="00A47D6B" w:rsidRDefault="00A47D6B"/>
          <w:p w:rsidR="00346A7C" w:rsidRDefault="0079517F">
            <w:r>
              <w:t>Le geste graphique</w:t>
            </w:r>
            <w:r w:rsidR="00597C11">
              <w:t>, la copie sans erreur</w:t>
            </w:r>
          </w:p>
          <w:p w:rsidR="007E2278" w:rsidRDefault="007E2278">
            <w:r>
              <w:t>Produire différents types de textes en respectant des consignes</w:t>
            </w:r>
          </w:p>
          <w:p w:rsidR="007E2278" w:rsidRDefault="00F92386">
            <w:r>
              <w:t>Liens avec la littérature, la lecture</w:t>
            </w:r>
          </w:p>
          <w:p w:rsidR="00F92386" w:rsidRDefault="00DF7104">
            <w:r>
              <w:t>Enrichissement, amélioration du texte (dans une moindre mesure)</w:t>
            </w:r>
          </w:p>
          <w:p w:rsidR="00EA6EA0" w:rsidRDefault="00EA6EA0">
            <w:r>
              <w:t>Fréquence de la pratique</w:t>
            </w:r>
          </w:p>
          <w:p w:rsidR="00EA6EA0" w:rsidRDefault="00B37BD1">
            <w:r>
              <w:t>En lien avec les connaissances sur la langue</w:t>
            </w:r>
          </w:p>
          <w:p w:rsidR="00B34DFB" w:rsidRDefault="00B34DFB"/>
        </w:tc>
      </w:tr>
      <w:tr w:rsidR="00346A7C" w:rsidTr="0079517F">
        <w:tc>
          <w:tcPr>
            <w:tcW w:w="2943" w:type="dxa"/>
          </w:tcPr>
          <w:p w:rsidR="00B34DFB" w:rsidRDefault="00B34DFB"/>
          <w:p w:rsidR="00B34DFB" w:rsidRDefault="00B34DFB"/>
          <w:p w:rsidR="00B34DFB" w:rsidRDefault="00B34DFB"/>
          <w:p w:rsidR="00B34DFB" w:rsidRDefault="00B34DFB"/>
          <w:p w:rsidR="00B34DFB" w:rsidRDefault="00B34DFB"/>
          <w:p w:rsidR="00B34DFB" w:rsidRDefault="00B34DFB"/>
          <w:p w:rsidR="00346A7C" w:rsidRPr="00A47D6B" w:rsidRDefault="00ED6ACA">
            <w:pPr>
              <w:rPr>
                <w:b/>
              </w:rPr>
            </w:pPr>
            <w:r w:rsidRPr="00A47D6B">
              <w:rPr>
                <w:b/>
                <w:sz w:val="24"/>
              </w:rPr>
              <w:t>Ruptures</w:t>
            </w:r>
          </w:p>
        </w:tc>
        <w:tc>
          <w:tcPr>
            <w:tcW w:w="6269" w:type="dxa"/>
          </w:tcPr>
          <w:p w:rsidR="00A47D6B" w:rsidRDefault="00A47D6B"/>
          <w:p w:rsidR="00346A7C" w:rsidRDefault="0056205D">
            <w:r>
              <w:t>2008 : peu de liens avec l’oral</w:t>
            </w:r>
          </w:p>
          <w:p w:rsidR="00184EEF" w:rsidRDefault="00184EEF">
            <w:r>
              <w:t>Le numérique, plutôt pour la diffusion</w:t>
            </w:r>
          </w:p>
          <w:p w:rsidR="00184EEF" w:rsidRDefault="00184EEF">
            <w:r>
              <w:t xml:space="preserve">2016 : </w:t>
            </w:r>
            <w:r w:rsidR="00E55C0E">
              <w:t>accent davantage mis sur l’oral</w:t>
            </w:r>
          </w:p>
          <w:p w:rsidR="00E55C0E" w:rsidRDefault="00E55C0E">
            <w:r>
              <w:t>Le numérique pour la production</w:t>
            </w:r>
          </w:p>
          <w:p w:rsidR="00E55C0E" w:rsidRDefault="00E55C0E">
            <w:r>
              <w:t>Révision de l’écrit</w:t>
            </w:r>
          </w:p>
          <w:p w:rsidR="00E55C0E" w:rsidRDefault="00053536">
            <w:r>
              <w:t>Accent davantage mis sur :</w:t>
            </w:r>
          </w:p>
          <w:p w:rsidR="00053536" w:rsidRDefault="00053536">
            <w:r>
              <w:t>-aspect</w:t>
            </w:r>
            <w:r w:rsidR="002630CC">
              <w:t>s</w:t>
            </w:r>
            <w:r>
              <w:t xml:space="preserve"> créatif</w:t>
            </w:r>
            <w:r w:rsidR="002630CC">
              <w:t>s</w:t>
            </w:r>
          </w:p>
          <w:p w:rsidR="00053536" w:rsidRDefault="00053536">
            <w:r>
              <w:t>-réflexion</w:t>
            </w:r>
            <w:r w:rsidR="00F92386">
              <w:t xml:space="preserve"> préparatoire </w:t>
            </w:r>
          </w:p>
          <w:p w:rsidR="00F92386" w:rsidRDefault="000E0BE3" w:rsidP="000E0BE3">
            <w:r>
              <w:t>Rupture dans la terminologie employée : en 2008 « rédaction » ; en 2016 « </w:t>
            </w:r>
            <w:r w:rsidR="00DB51A5">
              <w:t>écriture »</w:t>
            </w:r>
          </w:p>
          <w:p w:rsidR="00DB51A5" w:rsidRDefault="00DB51A5" w:rsidP="000E0BE3">
            <w:r>
              <w:t>Apparition de la notion de métacognition</w:t>
            </w:r>
            <w:r w:rsidR="0001204E">
              <w:t xml:space="preserve"> en 2016 : réfléchir sur ce qu’est écrire et ce qu’on va écrire</w:t>
            </w:r>
          </w:p>
          <w:p w:rsidR="00D83867" w:rsidRDefault="00D83867" w:rsidP="000E0BE3">
            <w:r>
              <w:t>Prise de recul pour l’autocorrection</w:t>
            </w:r>
          </w:p>
          <w:p w:rsidR="00D83867" w:rsidRDefault="00D83867" w:rsidP="000E0BE3"/>
        </w:tc>
      </w:tr>
      <w:tr w:rsidR="00346A7C" w:rsidTr="0079517F">
        <w:tc>
          <w:tcPr>
            <w:tcW w:w="2943" w:type="dxa"/>
          </w:tcPr>
          <w:p w:rsidR="00B34DFB" w:rsidRDefault="00B34DFB"/>
          <w:p w:rsidR="00B34DFB" w:rsidRDefault="00B34DFB"/>
          <w:p w:rsidR="00B34DFB" w:rsidRDefault="00B34DFB"/>
          <w:p w:rsidR="00B34DFB" w:rsidRDefault="00B34DFB"/>
          <w:p w:rsidR="00B34DFB" w:rsidRDefault="00B34DFB"/>
          <w:p w:rsidR="00B34DFB" w:rsidRDefault="00B34DFB"/>
          <w:p w:rsidR="00346A7C" w:rsidRPr="00A47D6B" w:rsidRDefault="00ED6ACA">
            <w:pPr>
              <w:rPr>
                <w:b/>
              </w:rPr>
            </w:pPr>
            <w:r w:rsidRPr="00A47D6B">
              <w:rPr>
                <w:b/>
                <w:sz w:val="24"/>
              </w:rPr>
              <w:t>Points saillants 201</w:t>
            </w:r>
            <w:r w:rsidR="00077089" w:rsidRPr="00A47D6B">
              <w:rPr>
                <w:b/>
                <w:sz w:val="24"/>
              </w:rPr>
              <w:t>6</w:t>
            </w:r>
          </w:p>
        </w:tc>
        <w:tc>
          <w:tcPr>
            <w:tcW w:w="6269" w:type="dxa"/>
          </w:tcPr>
          <w:p w:rsidR="007107D8" w:rsidRDefault="007107D8"/>
          <w:p w:rsidR="00346A7C" w:rsidRDefault="00597C11">
            <w:r>
              <w:t>Utilisation du clavier</w:t>
            </w:r>
          </w:p>
          <w:p w:rsidR="00075FA2" w:rsidRDefault="00075FA2" w:rsidP="00075FA2">
            <w:r>
              <w:t>Utilisation vivement encouragée des outils numériques</w:t>
            </w:r>
          </w:p>
          <w:p w:rsidR="00597C11" w:rsidRDefault="0093103A">
            <w:r>
              <w:t>Écrire : activité réflexive</w:t>
            </w:r>
          </w:p>
          <w:p w:rsidR="008065DA" w:rsidRDefault="008065DA">
            <w:r>
              <w:t>La notion de temps : reprise de l’écrit sur plusieurs séances</w:t>
            </w:r>
            <w:r w:rsidR="00FB459D">
              <w:t>, l’écrit comme processus inscrit dans la durée</w:t>
            </w:r>
          </w:p>
          <w:p w:rsidR="00B37BD1" w:rsidRDefault="002630CC">
            <w:r>
              <w:t>P</w:t>
            </w:r>
            <w:r w:rsidR="00B37BD1">
              <w:t>rocessus d’écriture est valorisé</w:t>
            </w:r>
          </w:p>
          <w:p w:rsidR="005D17AF" w:rsidRDefault="005D17AF" w:rsidP="005D17AF">
            <w:r>
              <w:t>Réflexion métacognitive sur les activités d’écriture (prise de conscience des différentes étapes menant au produit fini)</w:t>
            </w:r>
          </w:p>
          <w:p w:rsidR="00FB459D" w:rsidRDefault="002630CC">
            <w:r>
              <w:t xml:space="preserve">élève = </w:t>
            </w:r>
            <w:r w:rsidR="00FB459D">
              <w:t xml:space="preserve"> auteur</w:t>
            </w:r>
          </w:p>
          <w:p w:rsidR="00FB459D" w:rsidRDefault="00E3333A" w:rsidP="00EA6EA0">
            <w:r>
              <w:t xml:space="preserve">Culture </w:t>
            </w:r>
            <w:r w:rsidR="00EA6EA0">
              <w:t>de projet où les écrits ont une large</w:t>
            </w:r>
            <w:r>
              <w:t xml:space="preserve"> place</w:t>
            </w:r>
          </w:p>
          <w:p w:rsidR="00210222" w:rsidRDefault="00210222" w:rsidP="00EA6EA0">
            <w:r>
              <w:t>Écrire dans les différents enseignements</w:t>
            </w:r>
          </w:p>
          <w:p w:rsidR="00210222" w:rsidRDefault="00210222" w:rsidP="00EA6EA0">
            <w:r>
              <w:t>Différenciation en fonction des élèves</w:t>
            </w:r>
          </w:p>
          <w:p w:rsidR="00897287" w:rsidRDefault="00897287" w:rsidP="00EA6EA0">
            <w:r>
              <w:t>Construction collective d’outils de révision</w:t>
            </w:r>
          </w:p>
          <w:p w:rsidR="00B37BD1" w:rsidRDefault="00B37BD1" w:rsidP="005D17AF"/>
        </w:tc>
      </w:tr>
    </w:tbl>
    <w:p w:rsidR="00346A7C" w:rsidRDefault="00346A7C"/>
    <w:sectPr w:rsidR="00346A7C" w:rsidSect="007B166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ABE"/>
    <w:rsid w:val="0001204E"/>
    <w:rsid w:val="00053536"/>
    <w:rsid w:val="00075FA2"/>
    <w:rsid w:val="00077089"/>
    <w:rsid w:val="000E0BE3"/>
    <w:rsid w:val="00184EEF"/>
    <w:rsid w:val="00191ABE"/>
    <w:rsid w:val="00210222"/>
    <w:rsid w:val="00231AE5"/>
    <w:rsid w:val="002630CC"/>
    <w:rsid w:val="002F2625"/>
    <w:rsid w:val="00346A7C"/>
    <w:rsid w:val="00471562"/>
    <w:rsid w:val="0056205D"/>
    <w:rsid w:val="00597C11"/>
    <w:rsid w:val="005D17AF"/>
    <w:rsid w:val="006B164D"/>
    <w:rsid w:val="007107D8"/>
    <w:rsid w:val="0079517F"/>
    <w:rsid w:val="007B166F"/>
    <w:rsid w:val="007E2278"/>
    <w:rsid w:val="007F0ECC"/>
    <w:rsid w:val="008065DA"/>
    <w:rsid w:val="00897287"/>
    <w:rsid w:val="0093103A"/>
    <w:rsid w:val="00A47D6B"/>
    <w:rsid w:val="00B32BE9"/>
    <w:rsid w:val="00B34DFB"/>
    <w:rsid w:val="00B37BD1"/>
    <w:rsid w:val="00BC6144"/>
    <w:rsid w:val="00C930EA"/>
    <w:rsid w:val="00CB7E00"/>
    <w:rsid w:val="00D83867"/>
    <w:rsid w:val="00DB51A5"/>
    <w:rsid w:val="00DF7104"/>
    <w:rsid w:val="00E3333A"/>
    <w:rsid w:val="00E47FDF"/>
    <w:rsid w:val="00E55C0E"/>
    <w:rsid w:val="00EA6EA0"/>
    <w:rsid w:val="00ED6ACA"/>
    <w:rsid w:val="00F92386"/>
    <w:rsid w:val="00FB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6A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canutojm</dc:creator>
  <cp:lastModifiedBy>canutojm</cp:lastModifiedBy>
  <cp:revision>2</cp:revision>
  <dcterms:created xsi:type="dcterms:W3CDTF">2016-01-15T09:53:00Z</dcterms:created>
  <dcterms:modified xsi:type="dcterms:W3CDTF">2016-01-15T10:35:00Z</dcterms:modified>
</cp:coreProperties>
</file>