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tblLook w:val="04A0" w:firstRow="1" w:lastRow="0" w:firstColumn="1" w:lastColumn="0" w:noHBand="0" w:noVBand="1"/>
      </w:tblPr>
      <w:tblGrid>
        <w:gridCol w:w="1776"/>
        <w:gridCol w:w="5450"/>
        <w:gridCol w:w="1830"/>
      </w:tblGrid>
      <w:tr w:rsidR="008879F9" w:rsidRPr="003C2835" w14:paraId="41089B7D" w14:textId="77777777" w:rsidTr="008879F9">
        <w:tc>
          <w:tcPr>
            <w:tcW w:w="1776" w:type="dxa"/>
            <w:vMerge w:val="restart"/>
          </w:tcPr>
          <w:p w14:paraId="0DA4CDC7" w14:textId="77777777" w:rsidR="00C124C1" w:rsidRPr="003C2835" w:rsidRDefault="00C124C1" w:rsidP="0021637F">
            <w:pPr>
              <w:rPr>
                <w:b/>
                <w:sz w:val="28"/>
              </w:rPr>
            </w:pPr>
            <w:r>
              <w:rPr>
                <w:b/>
                <w:noProof/>
                <w:sz w:val="28"/>
              </w:rPr>
              <w:drawing>
                <wp:inline distT="0" distB="0" distL="0" distR="0" wp14:anchorId="41433E6E" wp14:editId="4BBECB17">
                  <wp:extent cx="980634" cy="980634"/>
                  <wp:effectExtent l="0" t="0" r="1016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con-affiche3.jpg"/>
                          <pic:cNvPicPr/>
                        </pic:nvPicPr>
                        <pic:blipFill>
                          <a:blip r:embed="rId4">
                            <a:extLst>
                              <a:ext uri="{28A0092B-C50C-407E-A947-70E740481C1C}">
                                <a14:useLocalDpi xmlns:a14="http://schemas.microsoft.com/office/drawing/2010/main" val="0"/>
                              </a:ext>
                            </a:extLst>
                          </a:blip>
                          <a:stretch>
                            <a:fillRect/>
                          </a:stretch>
                        </pic:blipFill>
                        <pic:spPr>
                          <a:xfrm>
                            <a:off x="0" y="0"/>
                            <a:ext cx="998754" cy="998754"/>
                          </a:xfrm>
                          <a:prstGeom prst="rect">
                            <a:avLst/>
                          </a:prstGeom>
                        </pic:spPr>
                      </pic:pic>
                    </a:graphicData>
                  </a:graphic>
                </wp:inline>
              </w:drawing>
            </w:r>
          </w:p>
        </w:tc>
        <w:tc>
          <w:tcPr>
            <w:tcW w:w="5450" w:type="dxa"/>
            <w:vAlign w:val="center"/>
          </w:tcPr>
          <w:p w14:paraId="4B8FB854" w14:textId="77777777" w:rsidR="00C124C1" w:rsidRDefault="00C124C1" w:rsidP="0021637F">
            <w:pPr>
              <w:rPr>
                <w:b/>
                <w:i/>
              </w:rPr>
            </w:pPr>
            <w:r>
              <w:rPr>
                <w:b/>
                <w:i/>
              </w:rPr>
              <w:t>Le petit garçon aux cheveux verts</w:t>
            </w:r>
          </w:p>
          <w:p w14:paraId="067700DF" w14:textId="65B6915A" w:rsidR="008879F9" w:rsidRPr="008879F9" w:rsidRDefault="008879F9" w:rsidP="0021637F">
            <w:pPr>
              <w:rPr>
                <w:b/>
                <w:i/>
                <w:sz w:val="18"/>
                <w:szCs w:val="18"/>
              </w:rPr>
            </w:pPr>
            <w:r w:rsidRPr="008879F9">
              <w:rPr>
                <w:b/>
                <w:i/>
                <w:sz w:val="18"/>
                <w:szCs w:val="18"/>
              </w:rPr>
              <w:t>INSPECTION DES ECOLES FRANÇAISES DE L’AFRIQUE DE L’OUEST</w:t>
            </w:r>
          </w:p>
        </w:tc>
        <w:tc>
          <w:tcPr>
            <w:tcW w:w="1830" w:type="dxa"/>
            <w:vAlign w:val="center"/>
          </w:tcPr>
          <w:p w14:paraId="1E69199F" w14:textId="14D85DB5" w:rsidR="00C124C1" w:rsidRPr="003C2835" w:rsidRDefault="00C124C1" w:rsidP="0021637F">
            <w:pPr>
              <w:jc w:val="center"/>
              <w:rPr>
                <w:b/>
                <w:sz w:val="28"/>
              </w:rPr>
            </w:pPr>
            <w:r w:rsidRPr="003C2835">
              <w:rPr>
                <w:b/>
                <w:sz w:val="28"/>
              </w:rPr>
              <w:t xml:space="preserve">Fiche n° </w:t>
            </w:r>
            <w:r w:rsidR="008879F9">
              <w:rPr>
                <w:b/>
                <w:sz w:val="28"/>
              </w:rPr>
              <w:t>5</w:t>
            </w:r>
          </w:p>
        </w:tc>
      </w:tr>
      <w:tr w:rsidR="00C124C1" w:rsidRPr="003C2835" w14:paraId="4B1014D0" w14:textId="77777777" w:rsidTr="008879F9">
        <w:tc>
          <w:tcPr>
            <w:tcW w:w="1776" w:type="dxa"/>
            <w:vMerge/>
          </w:tcPr>
          <w:p w14:paraId="0241E321" w14:textId="77777777" w:rsidR="00C124C1" w:rsidRPr="003C2835" w:rsidRDefault="00C124C1" w:rsidP="0021637F">
            <w:pPr>
              <w:rPr>
                <w:noProof/>
                <w:lang w:eastAsia="fr-SN"/>
              </w:rPr>
            </w:pPr>
          </w:p>
        </w:tc>
        <w:tc>
          <w:tcPr>
            <w:tcW w:w="7280" w:type="dxa"/>
            <w:gridSpan w:val="2"/>
            <w:vAlign w:val="center"/>
          </w:tcPr>
          <w:p w14:paraId="34B31EDD" w14:textId="77777777" w:rsidR="00C124C1" w:rsidRDefault="00C124C1" w:rsidP="0021637F">
            <w:pPr>
              <w:rPr>
                <w:b/>
                <w:sz w:val="28"/>
              </w:rPr>
            </w:pPr>
          </w:p>
          <w:p w14:paraId="56B3CEC4" w14:textId="26923C37" w:rsidR="00C124C1" w:rsidRPr="003C2835" w:rsidRDefault="00C124C1" w:rsidP="0021637F">
            <w:pPr>
              <w:jc w:val="center"/>
              <w:rPr>
                <w:b/>
                <w:sz w:val="28"/>
              </w:rPr>
            </w:pPr>
            <w:r>
              <w:rPr>
                <w:b/>
                <w:bCs/>
                <w:sz w:val="28"/>
                <w:szCs w:val="28"/>
              </w:rPr>
              <w:t>PETIT LEXIQUE DU CINEMA</w:t>
            </w:r>
          </w:p>
        </w:tc>
      </w:tr>
      <w:tr w:rsidR="00C124C1" w:rsidRPr="003C2835" w14:paraId="3BEE5518" w14:textId="77777777" w:rsidTr="008879F9">
        <w:tc>
          <w:tcPr>
            <w:tcW w:w="9056" w:type="dxa"/>
            <w:gridSpan w:val="3"/>
          </w:tcPr>
          <w:p w14:paraId="42FB40B6" w14:textId="531CD189" w:rsidR="00C124C1" w:rsidRPr="003C2835" w:rsidRDefault="00C124C1" w:rsidP="0021637F">
            <w:pPr>
              <w:jc w:val="center"/>
              <w:rPr>
                <w:b/>
                <w:sz w:val="20"/>
              </w:rPr>
            </w:pPr>
          </w:p>
        </w:tc>
      </w:tr>
    </w:tbl>
    <w:p w14:paraId="150858DE" w14:textId="77777777" w:rsidR="00FA3D19" w:rsidRPr="00FA3D19" w:rsidRDefault="00FA3D19" w:rsidP="00FA3D19">
      <w:pPr>
        <w:rPr>
          <w:rFonts w:ascii="Times New Roman" w:eastAsia="Times New Roman" w:hAnsi="Times New Roman" w:cs="Times New Roman"/>
        </w:rPr>
      </w:pPr>
    </w:p>
    <w:p w14:paraId="23503F55"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Scénario</w:t>
      </w:r>
    </w:p>
    <w:p w14:paraId="589A6257"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Ecriture d'une œuvre par un scénariste en vue d'une réalisation cinématographique. Le scénario peut être original ou tiré d'une œuvre littéraire, d'un fait divers, d'un fait historique …</w:t>
      </w:r>
    </w:p>
    <w:p w14:paraId="35BB81DE"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Découpage</w:t>
      </w:r>
    </w:p>
    <w:p w14:paraId="7571E874"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Dernier stade du scénario où le réalisateur découpe l'action en plans et en séquences et donne à ses collaborateurs les indications techniques nécessaires au tournage.</w:t>
      </w:r>
    </w:p>
    <w:p w14:paraId="2DEF9CEF"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Story-board</w:t>
      </w:r>
    </w:p>
    <w:p w14:paraId="5C643ACA"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Version écrite et dessinée du découpage présentant avec précision toutes les indications techniques.</w:t>
      </w:r>
    </w:p>
    <w:p w14:paraId="0C30398B"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Cadrage</w:t>
      </w:r>
    </w:p>
    <w:p w14:paraId="311C3B06"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 xml:space="preserve">Détermination du champ de visée par la </w:t>
      </w:r>
      <w:proofErr w:type="spellStart"/>
      <w:proofErr w:type="gramStart"/>
      <w:r w:rsidRPr="008879F9">
        <w:rPr>
          <w:rFonts w:asciiTheme="minorBidi" w:eastAsia="Times New Roman" w:hAnsiTheme="minorBidi"/>
          <w:sz w:val="20"/>
          <w:szCs w:val="20"/>
        </w:rPr>
        <w:t>caméra.Le</w:t>
      </w:r>
      <w:proofErr w:type="spellEnd"/>
      <w:proofErr w:type="gramEnd"/>
      <w:r w:rsidRPr="008879F9">
        <w:rPr>
          <w:rFonts w:asciiTheme="minorBidi" w:eastAsia="Times New Roman" w:hAnsiTheme="minorBidi"/>
          <w:sz w:val="20"/>
          <w:szCs w:val="20"/>
        </w:rPr>
        <w:t xml:space="preserve"> cadrage fixe les limites du champ et l'organisation plastique de l'image.</w:t>
      </w:r>
    </w:p>
    <w:p w14:paraId="2311317E"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Prise de vue</w:t>
      </w:r>
    </w:p>
    <w:p w14:paraId="65A48038"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 xml:space="preserve">Portion de film enregistrée entre l'ordre « moteur » et l'ordre « coupez », c'est à dire la mise en marche et l'arrêt de la caméra.la prise de vue prend en compte de nombreux paramètres comme l'éclairage, le cadrage, </w:t>
      </w:r>
      <w:proofErr w:type="gramStart"/>
      <w:r w:rsidRPr="008879F9">
        <w:rPr>
          <w:rFonts w:asciiTheme="minorBidi" w:eastAsia="Times New Roman" w:hAnsiTheme="minorBidi"/>
          <w:sz w:val="20"/>
          <w:szCs w:val="20"/>
        </w:rPr>
        <w:t>le profondeur</w:t>
      </w:r>
      <w:proofErr w:type="gramEnd"/>
      <w:r w:rsidRPr="008879F9">
        <w:rPr>
          <w:rFonts w:asciiTheme="minorBidi" w:eastAsia="Times New Roman" w:hAnsiTheme="minorBidi"/>
          <w:sz w:val="20"/>
          <w:szCs w:val="20"/>
        </w:rPr>
        <w:t xml:space="preserve"> de champ…</w:t>
      </w:r>
    </w:p>
    <w:p w14:paraId="72D7CF30"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Angle de vue</w:t>
      </w:r>
    </w:p>
    <w:p w14:paraId="5C346563"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 xml:space="preserve">Terme photographique qui désigne la hauteur et la direction du regard. L'angle de vue est qualifié de normal lorsqu'on se trouve au même niveau que le sujet regardé. Il est en plongée lorsque le sujet est plus bas que le niveau des yeux. Il est en contre-plongée lorsqu'on regarde un sujet placé plus haut que le niveau des yeux. </w:t>
      </w:r>
    </w:p>
    <w:p w14:paraId="61227808"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Séquence</w:t>
      </w:r>
    </w:p>
    <w:p w14:paraId="0263A86C"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Segment de film constitué de plusieurs plans présentant une unité d'action. Plan -</w:t>
      </w:r>
      <w:proofErr w:type="gramStart"/>
      <w:r w:rsidRPr="008879F9">
        <w:rPr>
          <w:rFonts w:asciiTheme="minorBidi" w:eastAsia="Times New Roman" w:hAnsiTheme="minorBidi"/>
          <w:sz w:val="20"/>
          <w:szCs w:val="20"/>
        </w:rPr>
        <w:t>séquence:</w:t>
      </w:r>
      <w:proofErr w:type="gramEnd"/>
      <w:r w:rsidRPr="008879F9">
        <w:rPr>
          <w:rFonts w:asciiTheme="minorBidi" w:eastAsia="Times New Roman" w:hAnsiTheme="minorBidi"/>
          <w:sz w:val="20"/>
          <w:szCs w:val="20"/>
        </w:rPr>
        <w:t xml:space="preserve"> séquence réalisée en un seul plan.</w:t>
      </w:r>
    </w:p>
    <w:p w14:paraId="4440DEB9"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Champ</w:t>
      </w:r>
    </w:p>
    <w:p w14:paraId="07AD2E7D"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 xml:space="preserve">Une caméra dirigée sur un sujet couvre une portion d'espace qu'on appelle le </w:t>
      </w:r>
      <w:proofErr w:type="spellStart"/>
      <w:proofErr w:type="gramStart"/>
      <w:r w:rsidRPr="008879F9">
        <w:rPr>
          <w:rFonts w:asciiTheme="minorBidi" w:eastAsia="Times New Roman" w:hAnsiTheme="minorBidi"/>
          <w:sz w:val="20"/>
          <w:szCs w:val="20"/>
        </w:rPr>
        <w:t>champ.Le</w:t>
      </w:r>
      <w:proofErr w:type="spellEnd"/>
      <w:proofErr w:type="gramEnd"/>
      <w:r w:rsidRPr="008879F9">
        <w:rPr>
          <w:rFonts w:asciiTheme="minorBidi" w:eastAsia="Times New Roman" w:hAnsiTheme="minorBidi"/>
          <w:sz w:val="20"/>
          <w:szCs w:val="20"/>
        </w:rPr>
        <w:t xml:space="preserve"> contre-champ est une prise de vue faite dans la </w:t>
      </w:r>
      <w:proofErr w:type="spellStart"/>
      <w:r w:rsidRPr="008879F9">
        <w:rPr>
          <w:rFonts w:asciiTheme="minorBidi" w:eastAsia="Times New Roman" w:hAnsiTheme="minorBidi"/>
          <w:sz w:val="20"/>
          <w:szCs w:val="20"/>
        </w:rPr>
        <w:t>directiopn</w:t>
      </w:r>
      <w:proofErr w:type="spellEnd"/>
      <w:r w:rsidRPr="008879F9">
        <w:rPr>
          <w:rFonts w:asciiTheme="minorBidi" w:eastAsia="Times New Roman" w:hAnsiTheme="minorBidi"/>
          <w:sz w:val="20"/>
          <w:szCs w:val="20"/>
        </w:rPr>
        <w:t xml:space="preserve"> opposée. L'effet de montage consistant à alterner deux points de vue opposés s'appelle champ/</w:t>
      </w:r>
      <w:proofErr w:type="spellStart"/>
      <w:r w:rsidRPr="008879F9">
        <w:rPr>
          <w:rFonts w:asciiTheme="minorBidi" w:eastAsia="Times New Roman" w:hAnsiTheme="minorBidi"/>
          <w:sz w:val="20"/>
          <w:szCs w:val="20"/>
        </w:rPr>
        <w:t>contre-</w:t>
      </w:r>
      <w:proofErr w:type="gramStart"/>
      <w:r w:rsidRPr="008879F9">
        <w:rPr>
          <w:rFonts w:asciiTheme="minorBidi" w:eastAsia="Times New Roman" w:hAnsiTheme="minorBidi"/>
          <w:sz w:val="20"/>
          <w:szCs w:val="20"/>
        </w:rPr>
        <w:t>champ.Ce</w:t>
      </w:r>
      <w:proofErr w:type="spellEnd"/>
      <w:proofErr w:type="gramEnd"/>
      <w:r w:rsidRPr="008879F9">
        <w:rPr>
          <w:rFonts w:asciiTheme="minorBidi" w:eastAsia="Times New Roman" w:hAnsiTheme="minorBidi"/>
          <w:sz w:val="20"/>
          <w:szCs w:val="20"/>
        </w:rPr>
        <w:t xml:space="preserve"> procédé est très souvent utilisé pour les épisodes dialogués.</w:t>
      </w:r>
    </w:p>
    <w:p w14:paraId="19DD1C46"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Hors-champ</w:t>
      </w:r>
    </w:p>
    <w:p w14:paraId="52925902"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 xml:space="preserve">Tout ce qui est situé hors du champ représenté sur l'écran. De nombreux rapports peuvent s'établir entre le champ et le hors </w:t>
      </w:r>
      <w:proofErr w:type="gramStart"/>
      <w:r w:rsidRPr="008879F9">
        <w:rPr>
          <w:rFonts w:asciiTheme="minorBidi" w:eastAsia="Times New Roman" w:hAnsiTheme="minorBidi"/>
          <w:sz w:val="20"/>
          <w:szCs w:val="20"/>
        </w:rPr>
        <w:t>champ.(</w:t>
      </w:r>
      <w:proofErr w:type="gramEnd"/>
      <w:r w:rsidRPr="008879F9">
        <w:rPr>
          <w:rFonts w:asciiTheme="minorBidi" w:eastAsia="Times New Roman" w:hAnsiTheme="minorBidi"/>
          <w:sz w:val="20"/>
          <w:szCs w:val="20"/>
        </w:rPr>
        <w:t xml:space="preserve">suspense, </w:t>
      </w:r>
      <w:proofErr w:type="spellStart"/>
      <w:r w:rsidRPr="008879F9">
        <w:rPr>
          <w:rFonts w:asciiTheme="minorBidi" w:eastAsia="Times New Roman" w:hAnsiTheme="minorBidi"/>
          <w:sz w:val="20"/>
          <w:szCs w:val="20"/>
        </w:rPr>
        <w:t>surprise,attente</w:t>
      </w:r>
      <w:proofErr w:type="spellEnd"/>
      <w:r w:rsidRPr="008879F9">
        <w:rPr>
          <w:rFonts w:asciiTheme="minorBidi" w:eastAsia="Times New Roman" w:hAnsiTheme="minorBidi"/>
          <w:sz w:val="20"/>
          <w:szCs w:val="20"/>
        </w:rPr>
        <w:t>, curiosité…)</w:t>
      </w:r>
    </w:p>
    <w:p w14:paraId="536D88AD"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Flash-back</w:t>
      </w:r>
    </w:p>
    <w:p w14:paraId="2C2144B8"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Interruption du déroulement de la narration pour effectuer un retour en arrière (</w:t>
      </w:r>
      <w:proofErr w:type="gramStart"/>
      <w:r w:rsidRPr="008879F9">
        <w:rPr>
          <w:rFonts w:asciiTheme="minorBidi" w:eastAsia="Times New Roman" w:hAnsiTheme="minorBidi"/>
          <w:sz w:val="20"/>
          <w:szCs w:val="20"/>
        </w:rPr>
        <w:t>ex:</w:t>
      </w:r>
      <w:proofErr w:type="gramEnd"/>
      <w:r w:rsidRPr="008879F9">
        <w:rPr>
          <w:rFonts w:asciiTheme="minorBidi" w:eastAsia="Times New Roman" w:hAnsiTheme="minorBidi"/>
          <w:sz w:val="20"/>
          <w:szCs w:val="20"/>
        </w:rPr>
        <w:t xml:space="preserve"> souvenir)</w:t>
      </w:r>
    </w:p>
    <w:p w14:paraId="13560197"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Montage</w:t>
      </w:r>
    </w:p>
    <w:p w14:paraId="6587C0EA"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Le montage résulte du choix et de l'organisation des plans d'un film entre eux dans certaines conditions d'ordre et de durée.</w:t>
      </w:r>
    </w:p>
    <w:p w14:paraId="2400C0A7"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Plan</w:t>
      </w:r>
      <w:bookmarkStart w:id="0" w:name="_GoBack"/>
      <w:bookmarkEnd w:id="0"/>
    </w:p>
    <w:p w14:paraId="4BEB92DF"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Unité de base de la fabrication d'un film. Le plan est la portion de film comprise entre deux collures.</w:t>
      </w:r>
    </w:p>
    <w:p w14:paraId="276E4470"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Raccord</w:t>
      </w:r>
    </w:p>
    <w:p w14:paraId="4C4444D8"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Terme de montage qui désigne l'enchaînement de deux plans.</w:t>
      </w:r>
    </w:p>
    <w:p w14:paraId="7211E93C"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Mixage</w:t>
      </w:r>
    </w:p>
    <w:p w14:paraId="342D89AD"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 xml:space="preserve">Phase ultime de la sonorisation d'un film réalisé généralement à partir de trois bandes sonores : la bande « paroles », la bande de bruitage et la bande de </w:t>
      </w:r>
      <w:proofErr w:type="spellStart"/>
      <w:proofErr w:type="gramStart"/>
      <w:r w:rsidRPr="008879F9">
        <w:rPr>
          <w:rFonts w:asciiTheme="minorBidi" w:eastAsia="Times New Roman" w:hAnsiTheme="minorBidi"/>
          <w:sz w:val="20"/>
          <w:szCs w:val="20"/>
        </w:rPr>
        <w:t>musique.Ces</w:t>
      </w:r>
      <w:proofErr w:type="spellEnd"/>
      <w:proofErr w:type="gramEnd"/>
      <w:r w:rsidRPr="008879F9">
        <w:rPr>
          <w:rFonts w:asciiTheme="minorBidi" w:eastAsia="Times New Roman" w:hAnsiTheme="minorBidi"/>
          <w:sz w:val="20"/>
          <w:szCs w:val="20"/>
        </w:rPr>
        <w:t xml:space="preserve"> trois bandes sont ensuite mélangées et dosées par le mixage.</w:t>
      </w:r>
    </w:p>
    <w:p w14:paraId="52077475" w14:textId="77777777" w:rsidR="00FA3D19" w:rsidRPr="008879F9" w:rsidRDefault="00FA3D19" w:rsidP="008879F9">
      <w:pPr>
        <w:outlineLvl w:val="0"/>
        <w:rPr>
          <w:rFonts w:asciiTheme="minorBidi" w:eastAsia="Times New Roman" w:hAnsiTheme="minorBidi"/>
          <w:sz w:val="20"/>
          <w:szCs w:val="20"/>
        </w:rPr>
      </w:pPr>
      <w:r w:rsidRPr="008879F9">
        <w:rPr>
          <w:rFonts w:asciiTheme="minorBidi" w:eastAsia="Times New Roman" w:hAnsiTheme="minorBidi"/>
          <w:sz w:val="20"/>
          <w:szCs w:val="20"/>
        </w:rPr>
        <w:t>Voix-off</w:t>
      </w:r>
    </w:p>
    <w:p w14:paraId="030B98B4" w14:textId="77777777" w:rsidR="00FA3D19" w:rsidRPr="008879F9" w:rsidRDefault="00FA3D19" w:rsidP="00FA3D19">
      <w:pPr>
        <w:ind w:left="720"/>
        <w:rPr>
          <w:rFonts w:asciiTheme="minorBidi" w:eastAsia="Times New Roman" w:hAnsiTheme="minorBidi"/>
          <w:sz w:val="20"/>
          <w:szCs w:val="20"/>
        </w:rPr>
      </w:pPr>
      <w:r w:rsidRPr="008879F9">
        <w:rPr>
          <w:rFonts w:asciiTheme="minorBidi" w:eastAsia="Times New Roman" w:hAnsiTheme="minorBidi"/>
          <w:sz w:val="20"/>
          <w:szCs w:val="20"/>
        </w:rPr>
        <w:t>Voix hors-champ, généralement narrative ou descriptive.</w:t>
      </w:r>
    </w:p>
    <w:p w14:paraId="6EEDEFF4" w14:textId="77777777" w:rsidR="001D5A9F" w:rsidRDefault="008879F9"/>
    <w:sectPr w:rsidR="001D5A9F" w:rsidSect="00A91016">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19"/>
    <w:rsid w:val="008879F9"/>
    <w:rsid w:val="00A91016"/>
    <w:rsid w:val="00C124C1"/>
    <w:rsid w:val="00FA3D19"/>
    <w:rsid w:val="00FA44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A656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A3D19"/>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link w:val="Titre2Car"/>
    <w:uiPriority w:val="9"/>
    <w:qFormat/>
    <w:rsid w:val="00FA3D19"/>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3D19"/>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FA3D19"/>
    <w:rPr>
      <w:rFonts w:ascii="Times New Roman" w:hAnsi="Times New Roman" w:cs="Times New Roman"/>
      <w:b/>
      <w:bCs/>
      <w:sz w:val="36"/>
      <w:szCs w:val="36"/>
    </w:rPr>
  </w:style>
  <w:style w:type="character" w:styleId="Lienhypertexte">
    <w:name w:val="Hyperlink"/>
    <w:basedOn w:val="Policepardfaut"/>
    <w:uiPriority w:val="99"/>
    <w:semiHidden/>
    <w:unhideWhenUsed/>
    <w:rsid w:val="00FA3D19"/>
    <w:rPr>
      <w:color w:val="0000FF"/>
      <w:u w:val="single"/>
    </w:rPr>
  </w:style>
  <w:style w:type="table" w:customStyle="1" w:styleId="Grilledutableau1">
    <w:name w:val="Grille du tableau1"/>
    <w:basedOn w:val="TableauNormal"/>
    <w:next w:val="Grilledutableau"/>
    <w:uiPriority w:val="39"/>
    <w:rsid w:val="00C124C1"/>
    <w:rPr>
      <w:rFonts w:eastAsiaTheme="minorHAnsi"/>
      <w:sz w:val="22"/>
      <w:szCs w:val="22"/>
      <w:lang w:val="fr-S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C12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6249">
      <w:bodyDiv w:val="1"/>
      <w:marLeft w:val="0"/>
      <w:marRight w:val="0"/>
      <w:marTop w:val="0"/>
      <w:marBottom w:val="0"/>
      <w:divBdr>
        <w:top w:val="none" w:sz="0" w:space="0" w:color="auto"/>
        <w:left w:val="none" w:sz="0" w:space="0" w:color="auto"/>
        <w:bottom w:val="none" w:sz="0" w:space="0" w:color="auto"/>
        <w:right w:val="none" w:sz="0" w:space="0" w:color="auto"/>
      </w:divBdr>
      <w:divsChild>
        <w:div w:id="1504005456">
          <w:marLeft w:val="0"/>
          <w:marRight w:val="0"/>
          <w:marTop w:val="0"/>
          <w:marBottom w:val="0"/>
          <w:divBdr>
            <w:top w:val="none" w:sz="0" w:space="0" w:color="auto"/>
            <w:left w:val="none" w:sz="0" w:space="0" w:color="auto"/>
            <w:bottom w:val="none" w:sz="0" w:space="0" w:color="auto"/>
            <w:right w:val="none" w:sz="0" w:space="0" w:color="auto"/>
          </w:divBdr>
        </w:div>
        <w:div w:id="1565816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2294</Characters>
  <Application>Microsoft Macintosh Word</Application>
  <DocSecurity>0</DocSecurity>
  <Lines>19</Lines>
  <Paragraphs>5</Paragraphs>
  <ScaleCrop>false</ScaleCrop>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 Caroline</dc:creator>
  <cp:keywords/>
  <dc:description/>
  <cp:lastModifiedBy>CORNET Caroline</cp:lastModifiedBy>
  <cp:revision>3</cp:revision>
  <dcterms:created xsi:type="dcterms:W3CDTF">2016-09-10T15:28:00Z</dcterms:created>
  <dcterms:modified xsi:type="dcterms:W3CDTF">2016-09-25T11:29:00Z</dcterms:modified>
</cp:coreProperties>
</file>