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Fiche Atelier Une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u w:val="single"/>
          <w:rtl w:val="0"/>
        </w:rPr>
        <w:t xml:space="preserve">Objectif</w:t>
      </w:r>
      <w:r w:rsidDel="00000000" w:rsidR="00000000" w:rsidRPr="00000000">
        <w:rPr>
          <w:rtl w:val="0"/>
        </w:rPr>
        <w:t xml:space="preserve"> : Réfléchir à comment utiliser les Unes en classe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u w:val="single"/>
          <w:rtl w:val="0"/>
        </w:rPr>
        <w:t xml:space="preserve">Supports</w:t>
      </w:r>
      <w:r w:rsidDel="00000000" w:rsidR="00000000" w:rsidRPr="00000000">
        <w:rPr>
          <w:rtl w:val="0"/>
        </w:rPr>
        <w:t xml:space="preserve"> : </w:t>
      </w:r>
    </w:p>
    <w:p w:rsidR="00000000" w:rsidDel="00000000" w:rsidP="00000000" w:rsidRDefault="00000000" w:rsidRPr="00000000" w14:paraId="00000006">
      <w:pPr>
        <w:rPr/>
      </w:pPr>
      <w:r w:rsidDel="00000000" w:rsidR="00000000" w:rsidRPr="00000000">
        <w:rPr>
          <w:rtl w:val="0"/>
        </w:rPr>
        <w:t xml:space="preserve">Tous les jours, sur ce site, on trouve les Unes de tous les journaux : </w:t>
      </w:r>
    </w:p>
    <w:p w:rsidR="00000000" w:rsidDel="00000000" w:rsidP="00000000" w:rsidRDefault="00000000" w:rsidRPr="00000000" w14:paraId="00000007">
      <w:pPr>
        <w:rPr/>
      </w:pPr>
      <w:hyperlink r:id="rId6">
        <w:r w:rsidDel="00000000" w:rsidR="00000000" w:rsidRPr="00000000">
          <w:rPr>
            <w:color w:val="1155cc"/>
            <w:u w:val="single"/>
            <w:rtl w:val="0"/>
          </w:rPr>
          <w:t xml:space="preserve">https://www.epresse.fr/kiosque</w:t>
        </w:r>
      </w:hyperlink>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Le schéma d’une </w:t>
      </w:r>
      <w:hyperlink r:id="rId7">
        <w:r w:rsidDel="00000000" w:rsidR="00000000" w:rsidRPr="00000000">
          <w:rPr>
            <w:color w:val="1155cc"/>
            <w:u w:val="single"/>
            <w:rtl w:val="0"/>
          </w:rPr>
          <w:t xml:space="preserve">Une</w:t>
        </w:r>
      </w:hyperlink>
      <w:r w:rsidDel="00000000" w:rsidR="00000000" w:rsidRPr="00000000">
        <w:rPr>
          <w:rtl w:val="0"/>
        </w:rPr>
        <w:t xml:space="preserve"> : </w:t>
      </w:r>
    </w:p>
    <w:p w:rsidR="00000000" w:rsidDel="00000000" w:rsidP="00000000" w:rsidRDefault="00000000" w:rsidRPr="00000000" w14:paraId="0000000A">
      <w:pPr>
        <w:rPr/>
      </w:pPr>
      <w:r w:rsidDel="00000000" w:rsidR="00000000" w:rsidRPr="00000000">
        <w:rPr/>
        <w:drawing>
          <wp:inline distB="114300" distT="114300" distL="114300" distR="114300">
            <wp:extent cx="3409950" cy="451485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409950" cy="451485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Voici plusieurs propositions d’activités selon la discipline et/ou le cycle : </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Observez ces différentes activités et réfléchissez à celle qui vous semblerait intéressante à mettre en place avec votre classe :</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Quelles compétences allez-vous ainsi travailler avec vos élèves ? </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color w:val="000000"/>
          <w:sz w:val="26"/>
          <w:szCs w:val="26"/>
        </w:rPr>
      </w:pPr>
      <w:r w:rsidDel="00000000" w:rsidR="00000000" w:rsidRPr="00000000">
        <w:rPr>
          <w:u w:val="single"/>
          <w:rtl w:val="0"/>
        </w:rPr>
        <w:t xml:space="preserve">Cycle 1</w:t>
      </w:r>
      <w:r w:rsidDel="00000000" w:rsidR="00000000" w:rsidRPr="00000000">
        <w:rPr>
          <w:rtl w:val="0"/>
        </w:rPr>
        <w:t xml:space="preserve"> : </w:t>
      </w:r>
      <w:r w:rsidDel="00000000" w:rsidR="00000000" w:rsidRPr="00000000">
        <w:rPr>
          <w:color w:val="000000"/>
          <w:sz w:val="26"/>
          <w:szCs w:val="26"/>
          <w:rtl w:val="0"/>
        </w:rPr>
        <w:t xml:space="preserve">Mettre en évidence les invariants des Unes</w:t>
      </w:r>
    </w:p>
    <w:p w:rsidR="00000000" w:rsidDel="00000000" w:rsidP="00000000" w:rsidRDefault="00000000" w:rsidRPr="00000000" w14:paraId="0000001F">
      <w:pPr>
        <w:spacing w:before="380" w:line="360" w:lineRule="auto"/>
        <w:rPr/>
      </w:pPr>
      <w:r w:rsidDel="00000000" w:rsidR="00000000" w:rsidRPr="00000000">
        <w:rPr>
          <w:rtl w:val="0"/>
        </w:rPr>
        <w:t xml:space="preserve">Mettre à la disposition des élèves plusieurs numéros du même journal pour qu’ils observent les différentes Unes et essaient de trouver en les coloriant ou en les entourant, des éléments qui leur sont communs. Après la prise en compte de toutes les remarques, mettre en évidence au tableau les invariants : nom du journal, logo, date, prix… et leur emplacement dans la page.</w:t>
      </w:r>
    </w:p>
    <w:p w:rsidR="00000000" w:rsidDel="00000000" w:rsidP="00000000" w:rsidRDefault="00000000" w:rsidRPr="00000000" w14:paraId="00000020">
      <w:pPr>
        <w:spacing w:before="380" w:line="360" w:lineRule="auto"/>
        <w:rPr/>
      </w:pPr>
      <w:r w:rsidDel="00000000" w:rsidR="00000000" w:rsidRPr="00000000">
        <w:rPr>
          <w:rtl w:val="0"/>
        </w:rPr>
        <w:t xml:space="preserve">Observer les images : photos, dessins, publicités qui sont le plus souvent placés aux mêmes endroits et en même nombre.</w:t>
      </w:r>
    </w:p>
    <w:p w:rsidR="00000000" w:rsidDel="00000000" w:rsidP="00000000" w:rsidRDefault="00000000" w:rsidRPr="00000000" w14:paraId="00000021">
      <w:pPr>
        <w:spacing w:before="380" w:line="360" w:lineRule="auto"/>
        <w:rPr/>
      </w:pPr>
      <w:r w:rsidDel="00000000" w:rsidR="00000000" w:rsidRPr="00000000">
        <w:rPr>
          <w:rtl w:val="0"/>
        </w:rPr>
        <w:t xml:space="preserve">Observer le nom du quotidien (couleur, taille, ordre). Dans une grille, préparée par l'enseignant, les enfants découpent et recomposent le nom du journal.</w:t>
      </w:r>
    </w:p>
    <w:p w:rsidR="00000000" w:rsidDel="00000000" w:rsidP="00000000" w:rsidRDefault="00000000" w:rsidRPr="00000000" w14:paraId="00000022">
      <w:pPr>
        <w:spacing w:before="380" w:line="360" w:lineRule="auto"/>
        <w:rPr/>
      </w:pPr>
      <w:r w:rsidDel="00000000" w:rsidR="00000000" w:rsidRPr="00000000">
        <w:rPr>
          <w:rtl w:val="0"/>
        </w:rPr>
        <w:t xml:space="preserve">Prolongement. Installer un kiosque. Le «vendeur » a pour consigne de «vendre » le journal inscrit sur la fiche du « client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sz w:val="26"/>
          <w:szCs w:val="26"/>
        </w:rPr>
      </w:pPr>
      <w:r w:rsidDel="00000000" w:rsidR="00000000" w:rsidRPr="00000000">
        <w:rPr>
          <w:rtl w:val="0"/>
        </w:rPr>
        <w:t xml:space="preserve">Cycle 2 : </w:t>
      </w:r>
      <w:r w:rsidDel="00000000" w:rsidR="00000000" w:rsidRPr="00000000">
        <w:rPr>
          <w:sz w:val="26"/>
          <w:szCs w:val="26"/>
          <w:rtl w:val="0"/>
        </w:rPr>
        <w:t xml:space="preserve">Reconstituer une Une</w:t>
      </w:r>
    </w:p>
    <w:p w:rsidR="00000000" w:rsidDel="00000000" w:rsidP="00000000" w:rsidRDefault="00000000" w:rsidRPr="00000000" w14:paraId="00000025">
      <w:pPr>
        <w:spacing w:before="380" w:line="360" w:lineRule="auto"/>
        <w:rPr/>
      </w:pPr>
      <w:r w:rsidDel="00000000" w:rsidR="00000000" w:rsidRPr="00000000">
        <w:rPr>
          <w:rtl w:val="0"/>
        </w:rPr>
        <w:t xml:space="preserve">Chaque élève reçoit une Une vierge et une page avec les éléments constitutifs d'une Une dans le désordre (logo, titre, date, images...). Ils découpent ces éléments et les collent au bon endroit sur la Une vierge. Les Unes reconstituées sont affichées et commentées.</w:t>
      </w:r>
    </w:p>
    <w:p w:rsidR="00000000" w:rsidDel="00000000" w:rsidP="00000000" w:rsidRDefault="00000000" w:rsidRPr="00000000" w14:paraId="00000026">
      <w:pPr>
        <w:spacing w:before="380" w:line="360" w:lineRule="auto"/>
        <w:rPr>
          <w:sz w:val="24"/>
          <w:szCs w:val="24"/>
        </w:rPr>
      </w:pPr>
      <w:r w:rsidDel="00000000" w:rsidR="00000000" w:rsidRPr="00000000">
        <w:rPr>
          <w:sz w:val="24"/>
          <w:szCs w:val="24"/>
          <w:rtl w:val="0"/>
        </w:rPr>
        <w:t xml:space="preserve">Travail sur le nom des journaux</w:t>
      </w:r>
    </w:p>
    <w:p w:rsidR="00000000" w:rsidDel="00000000" w:rsidP="00000000" w:rsidRDefault="00000000" w:rsidRPr="00000000" w14:paraId="00000027">
      <w:pPr>
        <w:spacing w:before="380" w:line="360" w:lineRule="auto"/>
        <w:rPr/>
      </w:pPr>
      <w:r w:rsidDel="00000000" w:rsidR="00000000" w:rsidRPr="00000000">
        <w:rPr>
          <w:rtl w:val="0"/>
        </w:rPr>
        <w:t xml:space="preserve">Lister différents noms : Lesquels connaissent-ils ? Selon eux, quel est le contenu et le public visé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sz w:val="26"/>
          <w:szCs w:val="26"/>
        </w:rPr>
      </w:pPr>
      <w:r w:rsidDel="00000000" w:rsidR="00000000" w:rsidRPr="00000000">
        <w:rPr>
          <w:rtl w:val="0"/>
        </w:rPr>
        <w:t xml:space="preserve">Cycle 3 : </w:t>
      </w:r>
      <w:r w:rsidDel="00000000" w:rsidR="00000000" w:rsidRPr="00000000">
        <w:rPr>
          <w:sz w:val="26"/>
          <w:szCs w:val="26"/>
          <w:rtl w:val="0"/>
        </w:rPr>
        <w:t xml:space="preserve">Comparer des Unes </w:t>
      </w:r>
    </w:p>
    <w:p w:rsidR="00000000" w:rsidDel="00000000" w:rsidP="00000000" w:rsidRDefault="00000000" w:rsidRPr="00000000" w14:paraId="00000030">
      <w:pPr>
        <w:rPr>
          <w:sz w:val="26"/>
          <w:szCs w:val="26"/>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Distribuer plusieurs Unes. S'interroger sur :</w:t>
      </w:r>
    </w:p>
    <w:p w:rsidR="00000000" w:rsidDel="00000000" w:rsidP="00000000" w:rsidRDefault="00000000" w:rsidRPr="00000000" w14:paraId="00000032">
      <w:pPr>
        <w:numPr>
          <w:ilvl w:val="0"/>
          <w:numId w:val="2"/>
        </w:numPr>
        <w:spacing w:after="0" w:afterAutospacing="0" w:before="760" w:line="360" w:lineRule="auto"/>
        <w:ind w:left="720" w:hanging="360"/>
      </w:pPr>
      <w:r w:rsidDel="00000000" w:rsidR="00000000" w:rsidRPr="00000000">
        <w:rPr>
          <w:rtl w:val="0"/>
        </w:rPr>
        <w:t xml:space="preserve">La fonction de l'utilisation de différents caractères (titres, légendes, accroche...).</w:t>
      </w:r>
    </w:p>
    <w:p w:rsidR="00000000" w:rsidDel="00000000" w:rsidP="00000000" w:rsidRDefault="00000000" w:rsidRPr="00000000" w14:paraId="00000033">
      <w:pPr>
        <w:numPr>
          <w:ilvl w:val="0"/>
          <w:numId w:val="2"/>
        </w:numPr>
        <w:spacing w:after="0" w:afterAutospacing="0" w:before="0" w:beforeAutospacing="0" w:line="360" w:lineRule="auto"/>
        <w:ind w:left="720" w:hanging="360"/>
      </w:pPr>
      <w:r w:rsidDel="00000000" w:rsidR="00000000" w:rsidRPr="00000000">
        <w:rPr>
          <w:rtl w:val="0"/>
        </w:rPr>
        <w:t xml:space="preserve">Le choix des images : place des images, choix des images, ce qu’elles disent.</w:t>
      </w:r>
    </w:p>
    <w:p w:rsidR="00000000" w:rsidDel="00000000" w:rsidP="00000000" w:rsidRDefault="00000000" w:rsidRPr="00000000" w14:paraId="00000034">
      <w:pPr>
        <w:numPr>
          <w:ilvl w:val="0"/>
          <w:numId w:val="2"/>
        </w:numPr>
        <w:spacing w:after="0" w:afterAutospacing="0" w:before="0" w:beforeAutospacing="0" w:line="360" w:lineRule="auto"/>
        <w:ind w:left="720" w:hanging="360"/>
      </w:pPr>
      <w:r w:rsidDel="00000000" w:rsidR="00000000" w:rsidRPr="00000000">
        <w:rPr>
          <w:rtl w:val="0"/>
        </w:rPr>
        <w:t xml:space="preserve">Comparer les trois plus gros titres de différents journaux d'un même jour. Sont-ils informatifs, incitatifs, accompagnés d'articles, de photos...?</w:t>
      </w:r>
    </w:p>
    <w:p w:rsidR="00000000" w:rsidDel="00000000" w:rsidP="00000000" w:rsidRDefault="00000000" w:rsidRPr="00000000" w14:paraId="00000035">
      <w:pPr>
        <w:numPr>
          <w:ilvl w:val="0"/>
          <w:numId w:val="2"/>
        </w:numPr>
        <w:spacing w:after="0" w:afterAutospacing="0" w:before="0" w:beforeAutospacing="0" w:line="360" w:lineRule="auto"/>
        <w:ind w:left="720" w:hanging="360"/>
      </w:pPr>
      <w:r w:rsidDel="00000000" w:rsidR="00000000" w:rsidRPr="00000000">
        <w:rPr>
          <w:rtl w:val="0"/>
        </w:rPr>
        <w:t xml:space="preserve">Dans quelles rubriques sont-ils développés ? S'agit-il des mêmes, d'un journal à l'autre ?</w:t>
      </w:r>
    </w:p>
    <w:p w:rsidR="00000000" w:rsidDel="00000000" w:rsidP="00000000" w:rsidRDefault="00000000" w:rsidRPr="00000000" w14:paraId="00000036">
      <w:pPr>
        <w:numPr>
          <w:ilvl w:val="0"/>
          <w:numId w:val="2"/>
        </w:numPr>
        <w:spacing w:before="0" w:beforeAutospacing="0" w:line="360" w:lineRule="auto"/>
        <w:ind w:left="720" w:hanging="360"/>
        <w:rPr>
          <w:u w:val="none"/>
        </w:rPr>
      </w:pPr>
      <w:r w:rsidDel="00000000" w:rsidR="00000000" w:rsidRPr="00000000">
        <w:rPr>
          <w:rtl w:val="0"/>
        </w:rPr>
        <w:t xml:space="preserve">Quel journal aurait acheté l’élève ? Pourquoi ?</w:t>
      </w:r>
    </w:p>
    <w:p w:rsidR="00000000" w:rsidDel="00000000" w:rsidP="00000000" w:rsidRDefault="00000000" w:rsidRPr="00000000" w14:paraId="00000037">
      <w:pPr>
        <w:spacing w:before="240" w:line="360" w:lineRule="auto"/>
        <w:rPr>
          <w:color w:val="000080"/>
        </w:rPr>
      </w:pPr>
      <w:r w:rsidDel="00000000" w:rsidR="00000000" w:rsidRPr="00000000">
        <w:rPr>
          <w:b w:val="1"/>
          <w:color w:val="000080"/>
          <w:rtl w:val="0"/>
        </w:rPr>
        <w:t xml:space="preserve">Comparer le traitement d’un même événement </w:t>
      </w:r>
      <w:r w:rsidDel="00000000" w:rsidR="00000000" w:rsidRPr="00000000">
        <w:rPr>
          <w:color w:val="000080"/>
          <w:rtl w:val="0"/>
        </w:rPr>
        <w:t xml:space="preserve">:</w:t>
      </w:r>
    </w:p>
    <w:p w:rsidR="00000000" w:rsidDel="00000000" w:rsidP="00000000" w:rsidRDefault="00000000" w:rsidRPr="00000000" w14:paraId="00000038">
      <w:pPr>
        <w:spacing w:before="120" w:line="360" w:lineRule="auto"/>
        <w:rPr>
          <w:color w:val="000080"/>
        </w:rPr>
      </w:pPr>
      <w:r w:rsidDel="00000000" w:rsidR="00000000" w:rsidRPr="00000000">
        <w:rPr>
          <w:color w:val="000080"/>
          <w:rtl w:val="0"/>
        </w:rPr>
        <w:t xml:space="preserve">Prends deux journaux différents </w:t>
      </w:r>
    </w:p>
    <w:p w:rsidR="00000000" w:rsidDel="00000000" w:rsidP="00000000" w:rsidRDefault="00000000" w:rsidRPr="00000000" w14:paraId="00000039">
      <w:pPr>
        <w:spacing w:before="120" w:line="360" w:lineRule="auto"/>
        <w:rPr>
          <w:color w:val="000080"/>
        </w:rPr>
      </w:pPr>
      <w:r w:rsidDel="00000000" w:rsidR="00000000" w:rsidRPr="00000000">
        <w:rPr>
          <w:color w:val="000080"/>
          <w:rtl w:val="0"/>
        </w:rPr>
        <w:t xml:space="preserve">- Quel événement apparaît sur chacun des deux journaux ? </w:t>
      </w:r>
    </w:p>
    <w:tbl>
      <w:tblPr>
        <w:tblStyle w:val="Table1"/>
        <w:tblW w:w="9027.894255896972"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925"/>
        <w:gridCol w:w="2370"/>
        <w:gridCol w:w="3732.894255896972"/>
        <w:tblGridChange w:id="0">
          <w:tblGrid>
            <w:gridCol w:w="2925"/>
            <w:gridCol w:w="2370"/>
            <w:gridCol w:w="3732.894255896972"/>
          </w:tblGrid>
        </w:tblGridChange>
      </w:tblGrid>
      <w:tr>
        <w:trPr>
          <w:cantSplit w:val="0"/>
          <w:trHeight w:val="833.935546875" w:hRule="atLeast"/>
          <w:tblHeader w:val="0"/>
        </w:trPr>
        <w:tc>
          <w:tcPr>
            <w:tcMar>
              <w:top w:w="100.0" w:type="dxa"/>
              <w:left w:w="100.0" w:type="dxa"/>
              <w:bottom w:w="100.0" w:type="dxa"/>
              <w:right w:w="100.0" w:type="dxa"/>
            </w:tcMar>
            <w:vAlign w:val="top"/>
          </w:tcPr>
          <w:p w:rsidR="00000000" w:rsidDel="00000000" w:rsidP="00000000" w:rsidRDefault="00000000" w:rsidRPr="00000000" w14:paraId="0000003A">
            <w:pPr>
              <w:spacing w:after="120" w:before="240" w:line="360" w:lineRule="auto"/>
              <w:rPr>
                <w:color w:val="000080"/>
              </w:rPr>
            </w:pPr>
            <w:r w:rsidDel="00000000" w:rsidR="00000000" w:rsidRPr="00000000">
              <w:rPr>
                <w:color w:val="000080"/>
                <w:rtl w:val="0"/>
              </w:rPr>
              <w:t xml:space="preserve">Nom du journal</w:t>
            </w:r>
          </w:p>
        </w:tc>
        <w:tc>
          <w:tcPr>
            <w:tcMar>
              <w:top w:w="100.0" w:type="dxa"/>
              <w:left w:w="100.0" w:type="dxa"/>
              <w:bottom w:w="100.0" w:type="dxa"/>
              <w:right w:w="100.0" w:type="dxa"/>
            </w:tcMar>
            <w:vAlign w:val="top"/>
          </w:tcPr>
          <w:p w:rsidR="00000000" w:rsidDel="00000000" w:rsidP="00000000" w:rsidRDefault="00000000" w:rsidRPr="00000000" w14:paraId="0000003B">
            <w:pPr>
              <w:spacing w:after="120" w:before="240" w:line="36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3C">
            <w:pPr>
              <w:spacing w:after="120" w:before="240" w:line="360" w:lineRule="auto"/>
              <w:rPr/>
            </w:pPr>
            <w:r w:rsidDel="00000000" w:rsidR="00000000" w:rsidRPr="00000000">
              <w:rPr>
                <w:rtl w:val="0"/>
              </w:rPr>
            </w:r>
          </w:p>
        </w:tc>
      </w:tr>
      <w:tr>
        <w:trPr>
          <w:cantSplit w:val="0"/>
          <w:trHeight w:val="1290" w:hRule="atLeast"/>
          <w:tblHeader w:val="0"/>
        </w:trPr>
        <w:tc>
          <w:tcPr>
            <w:tcMar>
              <w:top w:w="100.0" w:type="dxa"/>
              <w:left w:w="100.0" w:type="dxa"/>
              <w:bottom w:w="100.0" w:type="dxa"/>
              <w:right w:w="100.0" w:type="dxa"/>
            </w:tcMar>
            <w:vAlign w:val="top"/>
          </w:tcPr>
          <w:p w:rsidR="00000000" w:rsidDel="00000000" w:rsidP="00000000" w:rsidRDefault="00000000" w:rsidRPr="00000000" w14:paraId="0000003D">
            <w:pPr>
              <w:spacing w:after="120" w:before="240" w:line="360" w:lineRule="auto"/>
              <w:rPr>
                <w:color w:val="000080"/>
              </w:rPr>
            </w:pPr>
            <w:r w:rsidDel="00000000" w:rsidR="00000000" w:rsidRPr="00000000">
              <w:rPr>
                <w:color w:val="000080"/>
                <w:rtl w:val="0"/>
              </w:rPr>
              <w:t xml:space="preserve">Place de ce sujet dans la page et dans le journal</w:t>
            </w:r>
          </w:p>
        </w:tc>
        <w:tc>
          <w:tcPr>
            <w:tcMar>
              <w:top w:w="100.0" w:type="dxa"/>
              <w:left w:w="100.0" w:type="dxa"/>
              <w:bottom w:w="100.0" w:type="dxa"/>
              <w:right w:w="100.0" w:type="dxa"/>
            </w:tcMar>
            <w:vAlign w:val="top"/>
          </w:tcPr>
          <w:p w:rsidR="00000000" w:rsidDel="00000000" w:rsidP="00000000" w:rsidRDefault="00000000" w:rsidRPr="00000000" w14:paraId="0000003E">
            <w:pPr>
              <w:spacing w:after="120" w:before="240" w:line="36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3F">
            <w:pPr>
              <w:spacing w:after="120" w:before="240" w:line="360" w:lineRule="auto"/>
              <w:rPr/>
            </w:pPr>
            <w:r w:rsidDel="00000000" w:rsidR="00000000" w:rsidRPr="00000000">
              <w:rPr>
                <w:rtl w:val="0"/>
              </w:rPr>
            </w:r>
          </w:p>
        </w:tc>
      </w:tr>
      <w:tr>
        <w:trPr>
          <w:cantSplit w:val="0"/>
          <w:trHeight w:val="1200" w:hRule="atLeast"/>
          <w:tblHeader w:val="0"/>
        </w:trPr>
        <w:tc>
          <w:tcPr>
            <w:tcMar>
              <w:top w:w="100.0" w:type="dxa"/>
              <w:left w:w="100.0" w:type="dxa"/>
              <w:bottom w:w="100.0" w:type="dxa"/>
              <w:right w:w="100.0" w:type="dxa"/>
            </w:tcMar>
            <w:vAlign w:val="top"/>
          </w:tcPr>
          <w:p w:rsidR="00000000" w:rsidDel="00000000" w:rsidP="00000000" w:rsidRDefault="00000000" w:rsidRPr="00000000" w14:paraId="00000040">
            <w:pPr>
              <w:spacing w:after="120" w:before="240" w:line="360" w:lineRule="auto"/>
              <w:rPr>
                <w:color w:val="000080"/>
              </w:rPr>
            </w:pPr>
            <w:r w:rsidDel="00000000" w:rsidR="00000000" w:rsidRPr="00000000">
              <w:rPr>
                <w:color w:val="000080"/>
                <w:rtl w:val="0"/>
              </w:rPr>
              <w:t xml:space="preserve">Niveau de titre (gros, secondaire)</w:t>
            </w:r>
          </w:p>
        </w:tc>
        <w:tc>
          <w:tcPr>
            <w:tcMar>
              <w:top w:w="100.0" w:type="dxa"/>
              <w:left w:w="100.0" w:type="dxa"/>
              <w:bottom w:w="100.0" w:type="dxa"/>
              <w:right w:w="100.0" w:type="dxa"/>
            </w:tcMar>
            <w:vAlign w:val="top"/>
          </w:tcPr>
          <w:p w:rsidR="00000000" w:rsidDel="00000000" w:rsidP="00000000" w:rsidRDefault="00000000" w:rsidRPr="00000000" w14:paraId="00000041">
            <w:pPr>
              <w:spacing w:after="120" w:before="240" w:line="36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2">
            <w:pPr>
              <w:spacing w:after="120" w:before="240" w:line="360" w:lineRule="auto"/>
              <w:rPr/>
            </w:pPr>
            <w:r w:rsidDel="00000000" w:rsidR="00000000" w:rsidRPr="00000000">
              <w:rPr>
                <w:rtl w:val="0"/>
              </w:rPr>
            </w:r>
          </w:p>
        </w:tc>
      </w:tr>
    </w:tbl>
    <w:p w:rsidR="00000000" w:rsidDel="00000000" w:rsidP="00000000" w:rsidRDefault="00000000" w:rsidRPr="00000000" w14:paraId="00000043">
      <w:pPr>
        <w:spacing w:before="120" w:line="360" w:lineRule="auto"/>
        <w:rPr>
          <w:b w:val="1"/>
          <w:color w:val="000080"/>
        </w:rPr>
      </w:pPr>
      <w:r w:rsidDel="00000000" w:rsidR="00000000" w:rsidRPr="00000000">
        <w:rPr>
          <w:color w:val="000080"/>
          <w:rtl w:val="0"/>
        </w:rPr>
        <w:t xml:space="preserve">Selon vous, pour quelles raisons, un même événement peut-il susciter des « Unes » différentes ? </w:t>
      </w:r>
      <w:r w:rsidDel="00000000" w:rsidR="00000000" w:rsidRPr="00000000">
        <w:rPr>
          <w:rtl w:val="0"/>
        </w:rPr>
      </w:r>
    </w:p>
    <w:p w:rsidR="00000000" w:rsidDel="00000000" w:rsidP="00000000" w:rsidRDefault="00000000" w:rsidRPr="00000000" w14:paraId="00000044">
      <w:pPr>
        <w:spacing w:before="120" w:line="360" w:lineRule="auto"/>
        <w:rPr>
          <w:color w:val="000080"/>
        </w:rPr>
      </w:pPr>
      <w:r w:rsidDel="00000000" w:rsidR="00000000" w:rsidRPr="00000000">
        <w:rPr>
          <w:color w:val="000080"/>
          <w:rtl w:val="0"/>
        </w:rPr>
        <w:t xml:space="preserve">- Pouvons-nous connaître tous les sujets traités dans un journal en ne lisant que la « Une » ? </w:t>
      </w:r>
    </w:p>
    <w:p w:rsidR="00000000" w:rsidDel="00000000" w:rsidP="00000000" w:rsidRDefault="00000000" w:rsidRPr="00000000" w14:paraId="00000045">
      <w:pPr>
        <w:spacing w:before="120" w:line="360" w:lineRule="auto"/>
        <w:rPr>
          <w:color w:val="000080"/>
        </w:rPr>
      </w:pPr>
      <w:r w:rsidDel="00000000" w:rsidR="00000000" w:rsidRPr="00000000">
        <w:rPr>
          <w:color w:val="000080"/>
          <w:rtl w:val="0"/>
        </w:rPr>
        <w:t xml:space="preserve">- Pouvons-nous avoir l’essentiel des informations de la journée en ne lisant que la « Une » ? </w:t>
      </w:r>
    </w:p>
    <w:p w:rsidR="00000000" w:rsidDel="00000000" w:rsidP="00000000" w:rsidRDefault="00000000" w:rsidRPr="00000000" w14:paraId="00000046">
      <w:pPr>
        <w:spacing w:before="120" w:line="360" w:lineRule="auto"/>
        <w:rPr>
          <w:color w:val="000080"/>
        </w:rPr>
      </w:pPr>
      <w:r w:rsidDel="00000000" w:rsidR="00000000" w:rsidRPr="00000000">
        <w:rPr>
          <w:color w:val="000080"/>
          <w:rtl w:val="0"/>
        </w:rPr>
        <w:t xml:space="preserve">- Quelles sont alors les fonctions essentielles d’une « Une » ? </w:t>
      </w:r>
    </w:p>
    <w:p w:rsidR="00000000" w:rsidDel="00000000" w:rsidP="00000000" w:rsidRDefault="00000000" w:rsidRPr="00000000" w14:paraId="00000047">
      <w:pPr>
        <w:spacing w:before="120" w:line="360" w:lineRule="auto"/>
        <w:rPr/>
      </w:pPr>
      <w:r w:rsidDel="00000000" w:rsidR="00000000" w:rsidRPr="00000000">
        <w:rPr>
          <w:color w:val="000080"/>
          <w:rtl w:val="0"/>
        </w:rPr>
        <w:t xml:space="preserve">- Quel intérêt la comparaison des divers « Unes » présente-t-elle pour le lecteur ? </w:t>
      </w:r>
      <w:r w:rsidDel="00000000" w:rsidR="00000000" w:rsidRPr="00000000">
        <w:rPr>
          <w:rtl w:val="0"/>
        </w:rPr>
      </w:r>
    </w:p>
    <w:p w:rsidR="00000000" w:rsidDel="00000000" w:rsidP="00000000" w:rsidRDefault="00000000" w:rsidRPr="00000000" w14:paraId="00000048">
      <w:pPr>
        <w:spacing w:before="120" w:line="360" w:lineRule="auto"/>
        <w:rPr/>
      </w:pPr>
      <w:r w:rsidDel="00000000" w:rsidR="00000000" w:rsidRPr="00000000">
        <w:rPr>
          <w:rtl w:val="0"/>
        </w:rPr>
      </w:r>
    </w:p>
    <w:p w:rsidR="00000000" w:rsidDel="00000000" w:rsidP="00000000" w:rsidRDefault="00000000" w:rsidRPr="00000000" w14:paraId="00000049">
      <w:pPr>
        <w:spacing w:before="120" w:line="360" w:lineRule="auto"/>
        <w:rPr/>
      </w:pPr>
      <w:r w:rsidDel="00000000" w:rsidR="00000000" w:rsidRPr="00000000">
        <w:rPr>
          <w:rtl w:val="0"/>
        </w:rPr>
      </w:r>
    </w:p>
    <w:p w:rsidR="00000000" w:rsidDel="00000000" w:rsidP="00000000" w:rsidRDefault="00000000" w:rsidRPr="00000000" w14:paraId="0000004A">
      <w:pPr>
        <w:spacing w:before="120" w:line="240" w:lineRule="auto"/>
        <w:rPr/>
      </w:pPr>
      <w:r w:rsidDel="00000000" w:rsidR="00000000" w:rsidRPr="00000000">
        <w:rPr>
          <w:rtl w:val="0"/>
        </w:rPr>
        <w:t xml:space="preserve">Cycle 4 : Créer une Une d’un journal de 1150</w:t>
      </w:r>
    </w:p>
    <w:p w:rsidR="00000000" w:rsidDel="00000000" w:rsidP="00000000" w:rsidRDefault="00000000" w:rsidRPr="00000000" w14:paraId="0000004B">
      <w:pPr>
        <w:spacing w:before="120" w:line="240" w:lineRule="auto"/>
        <w:rPr/>
      </w:pPr>
      <w:r w:rsidDel="00000000" w:rsidR="00000000" w:rsidRPr="00000000">
        <w:rPr>
          <w:rtl w:val="0"/>
        </w:rPr>
        <w:t xml:space="preserve">Travail à mener en groupes qui se séparent le travail : </w:t>
      </w:r>
    </w:p>
    <w:p w:rsidR="00000000" w:rsidDel="00000000" w:rsidP="00000000" w:rsidRDefault="00000000" w:rsidRPr="00000000" w14:paraId="0000004C">
      <w:pPr>
        <w:spacing w:before="120" w:line="240" w:lineRule="auto"/>
        <w:rPr/>
      </w:pPr>
      <w:r w:rsidDel="00000000" w:rsidR="00000000" w:rsidRPr="00000000">
        <w:rPr>
          <w:rtl w:val="0"/>
        </w:rPr>
        <w:t xml:space="preserve">Activité 1. Inventer</w:t>
      </w:r>
    </w:p>
    <w:p w:rsidR="00000000" w:rsidDel="00000000" w:rsidP="00000000" w:rsidRDefault="00000000" w:rsidRPr="00000000" w14:paraId="0000004D">
      <w:pPr>
        <w:spacing w:before="120" w:line="360" w:lineRule="auto"/>
        <w:jc w:val="both"/>
        <w:rPr/>
      </w:pPr>
      <w:r w:rsidDel="00000000" w:rsidR="00000000" w:rsidRPr="00000000">
        <w:rPr>
          <w:rtl w:val="0"/>
        </w:rPr>
        <w:t xml:space="preserve">1. </w:t>
      </w:r>
      <w:r w:rsidDel="00000000" w:rsidR="00000000" w:rsidRPr="00000000">
        <w:rPr>
          <w:u w:val="single"/>
          <w:rtl w:val="0"/>
        </w:rPr>
        <w:t xml:space="preserve">Société </w:t>
      </w:r>
      <w:r w:rsidDel="00000000" w:rsidR="00000000" w:rsidRPr="00000000">
        <w:rPr>
          <w:rtl w:val="0"/>
        </w:rPr>
        <w:t xml:space="preserve">: Un métier de l’an 2150. Présenter une personne qui fait ce métier, métier important en l’an 2150. Cette personne sera distinguée dans son domaine parce qu’elle fait son métier de façon exceptionnelle.</w:t>
      </w:r>
    </w:p>
    <w:p w:rsidR="00000000" w:rsidDel="00000000" w:rsidP="00000000" w:rsidRDefault="00000000" w:rsidRPr="00000000" w14:paraId="0000004E">
      <w:pPr>
        <w:spacing w:before="120" w:line="360" w:lineRule="auto"/>
        <w:jc w:val="both"/>
        <w:rPr/>
      </w:pPr>
      <w:r w:rsidDel="00000000" w:rsidR="00000000" w:rsidRPr="00000000">
        <w:rPr>
          <w:rtl w:val="0"/>
        </w:rPr>
        <w:t xml:space="preserve">2. </w:t>
      </w:r>
      <w:r w:rsidDel="00000000" w:rsidR="00000000" w:rsidRPr="00000000">
        <w:rPr>
          <w:u w:val="single"/>
          <w:rtl w:val="0"/>
        </w:rPr>
        <w:t xml:space="preserve">Sciences et techniques </w:t>
      </w:r>
      <w:r w:rsidDel="00000000" w:rsidR="00000000" w:rsidRPr="00000000">
        <w:rPr>
          <w:rtl w:val="0"/>
        </w:rPr>
        <w:t xml:space="preserve">: Le gadget préféré des jeunes en l’an 2150. Expliquer le phénomène de mode chez les jeunes, pourquoi tout le monde en veut. Le décrire, dire en quoi c’est un gadget attrayant...</w:t>
      </w:r>
    </w:p>
    <w:p w:rsidR="00000000" w:rsidDel="00000000" w:rsidP="00000000" w:rsidRDefault="00000000" w:rsidRPr="00000000" w14:paraId="0000004F">
      <w:pPr>
        <w:spacing w:before="120" w:line="360" w:lineRule="auto"/>
        <w:jc w:val="both"/>
        <w:rPr/>
      </w:pPr>
      <w:r w:rsidDel="00000000" w:rsidR="00000000" w:rsidRPr="00000000">
        <w:rPr>
          <w:rtl w:val="0"/>
        </w:rPr>
        <w:t xml:space="preserve">3. </w:t>
      </w:r>
      <w:r w:rsidDel="00000000" w:rsidR="00000000" w:rsidRPr="00000000">
        <w:rPr>
          <w:u w:val="single"/>
          <w:rtl w:val="0"/>
        </w:rPr>
        <w:t xml:space="preserve">Sciences et techniques </w:t>
      </w:r>
      <w:r w:rsidDel="00000000" w:rsidR="00000000" w:rsidRPr="00000000">
        <w:rPr>
          <w:rtl w:val="0"/>
        </w:rPr>
        <w:t xml:space="preserve">: L’environnement et le climat. Problème de l’an 2150, expliquer les causes, les conséquences, les problèmes géographiques ou autres, imaginer les solutions...</w:t>
      </w:r>
    </w:p>
    <w:p w:rsidR="00000000" w:rsidDel="00000000" w:rsidP="00000000" w:rsidRDefault="00000000" w:rsidRPr="00000000" w14:paraId="00000050">
      <w:pPr>
        <w:spacing w:before="120" w:line="360" w:lineRule="auto"/>
        <w:jc w:val="both"/>
        <w:rPr/>
      </w:pPr>
      <w:r w:rsidDel="00000000" w:rsidR="00000000" w:rsidRPr="00000000">
        <w:rPr>
          <w:rtl w:val="0"/>
        </w:rPr>
        <w:t xml:space="preserve">4. </w:t>
      </w:r>
      <w:r w:rsidDel="00000000" w:rsidR="00000000" w:rsidRPr="00000000">
        <w:rPr>
          <w:u w:val="single"/>
          <w:rtl w:val="0"/>
        </w:rPr>
        <w:t xml:space="preserve">Sciences et techniques </w:t>
      </w:r>
      <w:r w:rsidDel="00000000" w:rsidR="00000000" w:rsidRPr="00000000">
        <w:rPr>
          <w:rtl w:val="0"/>
        </w:rPr>
        <w:t xml:space="preserve">: Un moyen de communication nouveau qui vient encore d’être perfectionné en l’an 2150. Le décrire, expliquer son fonctionnement et ce que les nouveautés (ou son invention) vont permettre...</w:t>
      </w:r>
    </w:p>
    <w:p w:rsidR="00000000" w:rsidDel="00000000" w:rsidP="00000000" w:rsidRDefault="00000000" w:rsidRPr="00000000" w14:paraId="00000051">
      <w:pPr>
        <w:spacing w:before="120" w:line="360" w:lineRule="auto"/>
        <w:jc w:val="both"/>
        <w:rPr/>
      </w:pPr>
      <w:r w:rsidDel="00000000" w:rsidR="00000000" w:rsidRPr="00000000">
        <w:rPr>
          <w:rtl w:val="0"/>
        </w:rPr>
        <w:t xml:space="preserve">5. </w:t>
      </w:r>
      <w:r w:rsidDel="00000000" w:rsidR="00000000" w:rsidRPr="00000000">
        <w:rPr>
          <w:u w:val="single"/>
          <w:rtl w:val="0"/>
        </w:rPr>
        <w:t xml:space="preserve">Sciences et techniques </w:t>
      </w:r>
      <w:r w:rsidDel="00000000" w:rsidR="00000000" w:rsidRPr="00000000">
        <w:rPr>
          <w:rtl w:val="0"/>
        </w:rPr>
        <w:t xml:space="preserve">: La maison de l’an 2150 : l’habitat quotidien ou la maison de vacances. Pensez aux matériaux, au confort, à son adaptation à l’environnement, à son emplacement, à sa mobilité...etc...</w:t>
      </w:r>
    </w:p>
    <w:p w:rsidR="00000000" w:rsidDel="00000000" w:rsidP="00000000" w:rsidRDefault="00000000" w:rsidRPr="00000000" w14:paraId="00000052">
      <w:pPr>
        <w:spacing w:before="120" w:line="360" w:lineRule="auto"/>
        <w:jc w:val="both"/>
        <w:rPr/>
      </w:pPr>
      <w:r w:rsidDel="00000000" w:rsidR="00000000" w:rsidRPr="00000000">
        <w:rPr>
          <w:rtl w:val="0"/>
        </w:rPr>
        <w:t xml:space="preserve">6. </w:t>
      </w:r>
      <w:r w:rsidDel="00000000" w:rsidR="00000000" w:rsidRPr="00000000">
        <w:rPr>
          <w:u w:val="single"/>
          <w:rtl w:val="0"/>
        </w:rPr>
        <w:t xml:space="preserve">Sport </w:t>
      </w:r>
      <w:r w:rsidDel="00000000" w:rsidR="00000000" w:rsidRPr="00000000">
        <w:rPr>
          <w:rtl w:val="0"/>
        </w:rPr>
        <w:t xml:space="preserve">: Le sport à la mode en l’an 2150. Rappelez son fonctionnement, ses règles, là où il se joue, comment, qui peut y jouer, s’il nécessite un équipement spécifique...etc... L’évoquer soit parce que c’est un phénomène de mode, soit parce qu’il y a eu un événement important autour de ce sport (championnat du monde...).</w:t>
      </w:r>
    </w:p>
    <w:p w:rsidR="00000000" w:rsidDel="00000000" w:rsidP="00000000" w:rsidRDefault="00000000" w:rsidRPr="00000000" w14:paraId="00000053">
      <w:pPr>
        <w:spacing w:before="120" w:line="360" w:lineRule="auto"/>
        <w:jc w:val="both"/>
        <w:rPr/>
      </w:pPr>
      <w:r w:rsidDel="00000000" w:rsidR="00000000" w:rsidRPr="00000000">
        <w:rPr>
          <w:rtl w:val="0"/>
        </w:rPr>
        <w:t xml:space="preserve">7. </w:t>
      </w:r>
      <w:r w:rsidDel="00000000" w:rsidR="00000000" w:rsidRPr="00000000">
        <w:rPr>
          <w:u w:val="single"/>
          <w:rtl w:val="0"/>
        </w:rPr>
        <w:t xml:space="preserve">Voyages</w:t>
      </w:r>
      <w:r w:rsidDel="00000000" w:rsidR="00000000" w:rsidRPr="00000000">
        <w:rPr>
          <w:rtl w:val="0"/>
        </w:rPr>
        <w:t xml:space="preserve"> : La destination à la mode en l’an 2150. Décrire les lieux, comment on fait pour s’y rendre, qui y va, dans quel but... Évoquer aussi les problèmes que pose cette nouvelle destination (écologiques, économiques...)</w:t>
      </w:r>
    </w:p>
    <w:p w:rsidR="00000000" w:rsidDel="00000000" w:rsidP="00000000" w:rsidRDefault="00000000" w:rsidRPr="00000000" w14:paraId="00000054">
      <w:pPr>
        <w:spacing w:before="120" w:line="360" w:lineRule="auto"/>
        <w:jc w:val="both"/>
        <w:rPr/>
      </w:pPr>
      <w:r w:rsidDel="00000000" w:rsidR="00000000" w:rsidRPr="00000000">
        <w:rPr>
          <w:rtl w:val="0"/>
        </w:rPr>
        <w:t xml:space="preserve">8. </w:t>
      </w:r>
      <w:r w:rsidDel="00000000" w:rsidR="00000000" w:rsidRPr="00000000">
        <w:rPr>
          <w:u w:val="single"/>
          <w:rtl w:val="0"/>
        </w:rPr>
        <w:t xml:space="preserve">Arts</w:t>
      </w:r>
      <w:r w:rsidDel="00000000" w:rsidR="00000000" w:rsidRPr="00000000">
        <w:rPr>
          <w:rtl w:val="0"/>
        </w:rPr>
        <w:t xml:space="preserve"> : Évoquer soit un nouveau film qui sort : inventer son titre, son histoire, ses acteurs, son réalisateur... En faire la critique en fonction de ce que le cinéma de l’an 2150 peut proposer (type de films, salles, équipement...)</w:t>
      </w:r>
    </w:p>
    <w:p w:rsidR="00000000" w:rsidDel="00000000" w:rsidP="00000000" w:rsidRDefault="00000000" w:rsidRPr="00000000" w14:paraId="00000055">
      <w:pPr>
        <w:spacing w:before="120" w:line="360" w:lineRule="auto"/>
        <w:jc w:val="both"/>
        <w:rPr/>
      </w:pPr>
      <w:r w:rsidDel="00000000" w:rsidR="00000000" w:rsidRPr="00000000">
        <w:rPr>
          <w:rtl w:val="0"/>
        </w:rPr>
        <w:t xml:space="preserve">9. </w:t>
      </w:r>
      <w:r w:rsidDel="00000000" w:rsidR="00000000" w:rsidRPr="00000000">
        <w:rPr>
          <w:u w:val="single"/>
          <w:rtl w:val="0"/>
        </w:rPr>
        <w:t xml:space="preserve">Publicité </w:t>
      </w:r>
      <w:r w:rsidDel="00000000" w:rsidR="00000000" w:rsidRPr="00000000">
        <w:rPr>
          <w:rtl w:val="0"/>
        </w:rPr>
        <w:t xml:space="preserve">: Inventez une publicité pour un nouveau produit de l’an 2150 : vous pouvez vous inspirer de ce qu’ont proposé les autres groupes. Vous pouvez également inventer un nouveau produit (vestimentaire, alimentaire, gadget, beauté....). Les publicités peuvent être plus ou moins courtes.</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Activité 2. Organiser la Une ou plusieurs Unes de ce même journal en plaçant les différents éléments </w:t>
      </w:r>
    </w:p>
    <w:p w:rsidR="00000000" w:rsidDel="00000000" w:rsidP="00000000" w:rsidRDefault="00000000" w:rsidRPr="00000000" w14:paraId="00000058">
      <w:pPr>
        <w:rPr/>
      </w:pPr>
      <w:r w:rsidDel="00000000" w:rsidR="00000000" w:rsidRPr="00000000">
        <w:rPr>
          <w:rtl w:val="0"/>
        </w:rPr>
        <w:t xml:space="preserve">Choisir le titre du Journal</w:t>
      </w:r>
    </w:p>
    <w:p w:rsidR="00000000" w:rsidDel="00000000" w:rsidP="00000000" w:rsidRDefault="00000000" w:rsidRPr="00000000" w14:paraId="00000059">
      <w:pPr>
        <w:rPr/>
      </w:pPr>
      <w:r w:rsidDel="00000000" w:rsidR="00000000" w:rsidRPr="00000000">
        <w:rPr>
          <w:rtl w:val="0"/>
        </w:rPr>
        <w:t xml:space="preserve">Organiser l’espace de la Une : faire des choix rédactionnels</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Des idées différentes ou pour aller plus loin : </w:t>
      </w:r>
    </w:p>
    <w:p w:rsidR="00000000" w:rsidDel="00000000" w:rsidP="00000000" w:rsidRDefault="00000000" w:rsidRPr="00000000" w14:paraId="0000005E">
      <w:pPr>
        <w:rPr/>
      </w:pPr>
      <w:hyperlink r:id="rId9">
        <w:r w:rsidDel="00000000" w:rsidR="00000000" w:rsidRPr="00000000">
          <w:rPr>
            <w:color w:val="1155cc"/>
            <w:u w:val="single"/>
            <w:rtl w:val="0"/>
          </w:rPr>
          <w:t xml:space="preserve">http://expositions.bnf.fr/presse/pedago/01.htm</w:t>
        </w:r>
      </w:hyperlink>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hyperlink r:id="rId10">
        <w:r w:rsidDel="00000000" w:rsidR="00000000" w:rsidRPr="00000000">
          <w:rPr>
            <w:color w:val="1155cc"/>
            <w:u w:val="single"/>
            <w:rtl w:val="0"/>
          </w:rPr>
          <w:t xml:space="preserve">https://www.clemi.fr/fr/ressources/nos-ressources-pedagogiques/ressources-pedagogiques/a-la-une-de-1914.html</w:t>
        </w:r>
      </w:hyperlink>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hyperlink r:id="rId11">
        <w:r w:rsidDel="00000000" w:rsidR="00000000" w:rsidRPr="00000000">
          <w:rPr>
            <w:color w:val="1155cc"/>
            <w:u w:val="single"/>
            <w:rtl w:val="0"/>
          </w:rPr>
          <w:t xml:space="preserve">https://www.clemi.fr/fr/cles-medias/la-hierarchie-de-linfo.html</w:t>
        </w:r>
      </w:hyperlink>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clemi.fr/fr/cles-medias/la-hierarchie-de-linfo.html" TargetMode="External"/><Relationship Id="rId10" Type="http://schemas.openxmlformats.org/officeDocument/2006/relationships/hyperlink" Target="https://www.clemi.fr/fr/ressources/nos-ressources-pedagogiques/ressources-pedagogiques/a-la-une-de-1914.html" TargetMode="External"/><Relationship Id="rId9" Type="http://schemas.openxmlformats.org/officeDocument/2006/relationships/hyperlink" Target="http://expositions.bnf.fr/presse/pedago/01.htm" TargetMode="External"/><Relationship Id="rId5" Type="http://schemas.openxmlformats.org/officeDocument/2006/relationships/styles" Target="styles.xml"/><Relationship Id="rId6" Type="http://schemas.openxmlformats.org/officeDocument/2006/relationships/hyperlink" Target="https://www.epresse.fr/kiosque" TargetMode="External"/><Relationship Id="rId7" Type="http://schemas.openxmlformats.org/officeDocument/2006/relationships/hyperlink" Target="https://upload.wikimedia.org/wikipedia/commons/d/dd/D%C3%A9nomination_des_zones_composant_la_une_d%27un_journal.png?uselang=fr"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