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68" w:rsidRPr="00A13369" w:rsidRDefault="00A13369">
      <w:pPr>
        <w:rPr>
          <w:b/>
          <w:sz w:val="28"/>
        </w:rPr>
      </w:pPr>
      <w:r w:rsidRPr="00A13369">
        <w:rPr>
          <w:b/>
          <w:sz w:val="28"/>
        </w:rPr>
        <w:t>Auto-évaluation</w:t>
      </w:r>
    </w:p>
    <w:tbl>
      <w:tblPr>
        <w:tblW w:w="10825" w:type="dxa"/>
        <w:tblInd w:w="-10" w:type="dxa"/>
        <w:tblLook w:val="04A0" w:firstRow="1" w:lastRow="0" w:firstColumn="1" w:lastColumn="0" w:noHBand="0" w:noVBand="1"/>
      </w:tblPr>
      <w:tblGrid>
        <w:gridCol w:w="672"/>
        <w:gridCol w:w="9287"/>
        <w:gridCol w:w="866"/>
      </w:tblGrid>
      <w:tr w:rsidR="00A13369" w:rsidRPr="00A13369" w:rsidTr="00A13369">
        <w:trPr>
          <w:trHeight w:val="775"/>
        </w:trPr>
        <w:tc>
          <w:tcPr>
            <w:tcW w:w="67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proofErr w:type="spellStart"/>
            <w:r w:rsidRPr="00A13369">
              <w:rPr>
                <w:rFonts w:eastAsia="Times New Roman" w:cs="Times New Roman"/>
                <w:b/>
                <w:bCs/>
                <w:color w:val="000000"/>
                <w:sz w:val="20"/>
                <w:szCs w:val="20"/>
                <w:lang w:val="en-US"/>
              </w:rPr>
              <w:t>Gestion</w:t>
            </w:r>
            <w:proofErr w:type="spellEnd"/>
            <w:r w:rsidRPr="00A13369">
              <w:rPr>
                <w:rFonts w:eastAsia="Times New Roman" w:cs="Times New Roman"/>
                <w:b/>
                <w:bCs/>
                <w:color w:val="000000"/>
                <w:sz w:val="20"/>
                <w:szCs w:val="20"/>
                <w:lang w:val="en-US"/>
              </w:rPr>
              <w:t xml:space="preserve"> de la </w:t>
            </w:r>
            <w:proofErr w:type="spellStart"/>
            <w:r w:rsidRPr="00A13369">
              <w:rPr>
                <w:rFonts w:eastAsia="Times New Roman" w:cs="Times New Roman"/>
                <w:b/>
                <w:bCs/>
                <w:color w:val="000000"/>
                <w:sz w:val="20"/>
                <w:szCs w:val="20"/>
                <w:lang w:val="en-US"/>
              </w:rPr>
              <w:t>classe</w:t>
            </w:r>
            <w:proofErr w:type="spellEnd"/>
          </w:p>
        </w:tc>
        <w:tc>
          <w:tcPr>
            <w:tcW w:w="92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L’entrée dans la classe, depuis la cour est organisée et régulée par l’enseignant. </w:t>
            </w:r>
            <w:proofErr w:type="spellStart"/>
            <w:r w:rsidRPr="00A13369">
              <w:rPr>
                <w:rFonts w:eastAsia="Times New Roman" w:cs="Times New Roman"/>
                <w:color w:val="000000"/>
                <w:sz w:val="20"/>
                <w:szCs w:val="20"/>
                <w:lang w:val="en-US"/>
              </w:rPr>
              <w:t>L’entrée</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en</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classe</w:t>
            </w:r>
            <w:proofErr w:type="spellEnd"/>
            <w:r w:rsidRPr="00A13369">
              <w:rPr>
                <w:rFonts w:eastAsia="Times New Roman" w:cs="Times New Roman"/>
                <w:color w:val="000000"/>
                <w:sz w:val="20"/>
                <w:szCs w:val="20"/>
                <w:lang w:val="en-US"/>
              </w:rPr>
              <w:t xml:space="preserve"> se fait </w:t>
            </w:r>
            <w:proofErr w:type="spellStart"/>
            <w:r w:rsidRPr="00A13369">
              <w:rPr>
                <w:rFonts w:eastAsia="Times New Roman" w:cs="Times New Roman"/>
                <w:color w:val="000000"/>
                <w:sz w:val="20"/>
                <w:szCs w:val="20"/>
                <w:lang w:val="en-US"/>
              </w:rPr>
              <w:t>dans</w:t>
            </w:r>
            <w:proofErr w:type="spellEnd"/>
            <w:r w:rsidRPr="00A13369">
              <w:rPr>
                <w:rFonts w:eastAsia="Times New Roman" w:cs="Times New Roman"/>
                <w:color w:val="000000"/>
                <w:sz w:val="20"/>
                <w:szCs w:val="20"/>
                <w:lang w:val="en-US"/>
              </w:rPr>
              <w:t xml:space="preserve"> le </w:t>
            </w:r>
            <w:proofErr w:type="spellStart"/>
            <w:r w:rsidRPr="00A13369">
              <w:rPr>
                <w:rFonts w:eastAsia="Times New Roman" w:cs="Times New Roman"/>
                <w:color w:val="000000"/>
                <w:sz w:val="20"/>
                <w:szCs w:val="20"/>
                <w:lang w:val="en-US"/>
              </w:rPr>
              <w:t>calme</w:t>
            </w:r>
            <w:proofErr w:type="spellEnd"/>
            <w:r w:rsidRPr="00A13369">
              <w:rPr>
                <w:rFonts w:eastAsia="Times New Roman" w:cs="Times New Roman"/>
                <w:color w:val="000000"/>
                <w:sz w:val="20"/>
                <w:szCs w:val="20"/>
                <w:lang w:val="en-US"/>
              </w:rPr>
              <w:t>.</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69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en-US"/>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Les consignes sont exprimées de façon explicite et les objectifs d’apprentissage sont annoncés.</w:t>
            </w:r>
            <w:bookmarkStart w:id="0" w:name="_GoBack"/>
            <w:bookmarkEnd w:id="0"/>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868"/>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L’espace de la classe favorise les interactions entre les élèves. L'enseignant est vigilant à la prise de parole des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La vie de la classe est organisée et régulée par l’enseignant : règles de vie, autonomie, responsabilisation…</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78"/>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La régulation du comportement des élèves est effective.</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1147"/>
        </w:trPr>
        <w:tc>
          <w:tcPr>
            <w:tcW w:w="67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proofErr w:type="spellStart"/>
            <w:r w:rsidRPr="00A13369">
              <w:rPr>
                <w:rFonts w:eastAsia="Times New Roman" w:cs="Times New Roman"/>
                <w:b/>
                <w:bCs/>
                <w:color w:val="000000"/>
                <w:sz w:val="20"/>
                <w:szCs w:val="20"/>
                <w:lang w:val="en-US"/>
              </w:rPr>
              <w:t>Préparation</w:t>
            </w:r>
            <w:proofErr w:type="spellEnd"/>
            <w:r w:rsidRPr="00A13369">
              <w:rPr>
                <w:rFonts w:eastAsia="Times New Roman" w:cs="Times New Roman"/>
                <w:b/>
                <w:bCs/>
                <w:color w:val="000000"/>
                <w:sz w:val="20"/>
                <w:szCs w:val="20"/>
                <w:lang w:val="en-US"/>
              </w:rPr>
              <w:t xml:space="preserve"> de la </w:t>
            </w:r>
            <w:proofErr w:type="spellStart"/>
            <w:r w:rsidRPr="00A13369">
              <w:rPr>
                <w:rFonts w:eastAsia="Times New Roman" w:cs="Times New Roman"/>
                <w:b/>
                <w:bCs/>
                <w:color w:val="000000"/>
                <w:sz w:val="20"/>
                <w:szCs w:val="20"/>
                <w:lang w:val="en-US"/>
              </w:rPr>
              <w:t>classe</w:t>
            </w:r>
            <w:proofErr w:type="spellEnd"/>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 cahier journal indique le déroulé de la journée (contenu et durée), précise l’objectif de chacune des séances, indique les modalités pédagogiques et matérielles. Il anticipe les difficultés des élèves et la différenciation. Il est annoté.</w:t>
            </w:r>
          </w:p>
        </w:tc>
        <w:tc>
          <w:tcPr>
            <w:tcW w:w="866" w:type="dxa"/>
            <w:tcBorders>
              <w:top w:val="single" w:sz="8" w:space="0" w:color="auto"/>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98"/>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L'emploi du temps des élèves est conforme aux programmes, tient compte du rythme des élèves, prévoit une alternance des types de sollicitation des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Les activités rituelles sont nombreuses et inscrites à l’EDT. Elles permettent de réactiver les apprentissages antérieurs.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48"/>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appuie sa préparation sur des outils (ex : guide du maître). Il formalise les séquences d'apprentissage et en rédige lui-même.</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855"/>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La fiche de préparation de séance s'inscrit dans une séquence d'apprentissage. Les objectifs de la séquence et des séances sont clairement définis.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ind w:firstLineChars="100" w:firstLine="200"/>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Lorsqu'il </w:t>
            </w:r>
            <w:r>
              <w:rPr>
                <w:rFonts w:eastAsia="Times New Roman" w:cs="Times New Roman"/>
                <w:color w:val="000000"/>
                <w:sz w:val="20"/>
                <w:szCs w:val="20"/>
                <w:lang w:val="fr-SN"/>
              </w:rPr>
              <w:t>uti</w:t>
            </w:r>
            <w:r w:rsidRPr="00A13369">
              <w:rPr>
                <w:rFonts w:eastAsia="Times New Roman" w:cs="Times New Roman"/>
                <w:color w:val="000000"/>
                <w:sz w:val="20"/>
                <w:szCs w:val="20"/>
                <w:lang w:val="fr-SN"/>
              </w:rPr>
              <w:t xml:space="preserve">lise un outil, l'enseignant sait adapter celui-ci en </w:t>
            </w:r>
            <w:proofErr w:type="gramStart"/>
            <w:r w:rsidRPr="00A13369">
              <w:rPr>
                <w:rFonts w:eastAsia="Times New Roman" w:cs="Times New Roman"/>
                <w:color w:val="000000"/>
                <w:sz w:val="20"/>
                <w:szCs w:val="20"/>
                <w:lang w:val="fr-SN"/>
              </w:rPr>
              <w:t>terme</w:t>
            </w:r>
            <w:proofErr w:type="gramEnd"/>
            <w:r w:rsidRPr="00A13369">
              <w:rPr>
                <w:rFonts w:eastAsia="Times New Roman" w:cs="Times New Roman"/>
                <w:color w:val="000000"/>
                <w:sz w:val="20"/>
                <w:szCs w:val="20"/>
                <w:lang w:val="fr-SN"/>
              </w:rPr>
              <w:t xml:space="preserve"> de démarches et de dispositifs à ses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Les progressions et les programmations sont inscrites dans une logique de cycle. </w:t>
            </w:r>
            <w:proofErr w:type="spellStart"/>
            <w:r w:rsidRPr="00A13369">
              <w:rPr>
                <w:rFonts w:eastAsia="Times New Roman" w:cs="Times New Roman"/>
                <w:color w:val="000000"/>
                <w:sz w:val="20"/>
                <w:szCs w:val="20"/>
                <w:lang w:val="en-US"/>
              </w:rPr>
              <w:t>Elles</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sont</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utilisées</w:t>
            </w:r>
            <w:proofErr w:type="spellEnd"/>
            <w:r w:rsidRPr="00A13369">
              <w:rPr>
                <w:rFonts w:eastAsia="Times New Roman" w:cs="Times New Roman"/>
                <w:color w:val="000000"/>
                <w:sz w:val="20"/>
                <w:szCs w:val="20"/>
                <w:lang w:val="en-US"/>
              </w:rPr>
              <w:t xml:space="preserve"> et </w:t>
            </w:r>
            <w:proofErr w:type="spellStart"/>
            <w:r w:rsidRPr="00A13369">
              <w:rPr>
                <w:rFonts w:eastAsia="Times New Roman" w:cs="Times New Roman"/>
                <w:color w:val="000000"/>
                <w:sz w:val="20"/>
                <w:szCs w:val="20"/>
                <w:lang w:val="en-US"/>
              </w:rPr>
              <w:t>adaptées</w:t>
            </w:r>
            <w:proofErr w:type="spellEnd"/>
            <w:r w:rsidRPr="00A13369">
              <w:rPr>
                <w:rFonts w:eastAsia="Times New Roman" w:cs="Times New Roman"/>
                <w:color w:val="000000"/>
                <w:sz w:val="20"/>
                <w:szCs w:val="20"/>
                <w:lang w:val="en-US"/>
              </w:rPr>
              <w:t>.</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996"/>
        </w:trPr>
        <w:tc>
          <w:tcPr>
            <w:tcW w:w="67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proofErr w:type="spellStart"/>
            <w:r w:rsidRPr="00A13369">
              <w:rPr>
                <w:rFonts w:eastAsia="Times New Roman" w:cs="Times New Roman"/>
                <w:b/>
                <w:bCs/>
                <w:color w:val="000000"/>
                <w:sz w:val="20"/>
                <w:szCs w:val="20"/>
                <w:lang w:val="en-US"/>
              </w:rPr>
              <w:t>Outils</w:t>
            </w:r>
            <w:proofErr w:type="spellEnd"/>
            <w:r w:rsidRPr="00A13369">
              <w:rPr>
                <w:rFonts w:eastAsia="Times New Roman" w:cs="Times New Roman"/>
                <w:b/>
                <w:bCs/>
                <w:color w:val="000000"/>
                <w:sz w:val="20"/>
                <w:szCs w:val="20"/>
                <w:lang w:val="en-US"/>
              </w:rPr>
              <w:t xml:space="preserve"> de </w:t>
            </w:r>
            <w:proofErr w:type="spellStart"/>
            <w:r w:rsidRPr="00A13369">
              <w:rPr>
                <w:rFonts w:eastAsia="Times New Roman" w:cs="Times New Roman"/>
                <w:b/>
                <w:bCs/>
                <w:color w:val="000000"/>
                <w:sz w:val="20"/>
                <w:szCs w:val="20"/>
                <w:lang w:val="en-US"/>
              </w:rPr>
              <w:t>l'élève</w:t>
            </w:r>
            <w:proofErr w:type="spellEnd"/>
            <w:r w:rsidRPr="00A13369">
              <w:rPr>
                <w:rFonts w:eastAsia="Times New Roman" w:cs="Times New Roman"/>
                <w:b/>
                <w:bCs/>
                <w:color w:val="000000"/>
                <w:sz w:val="20"/>
                <w:szCs w:val="20"/>
                <w:lang w:val="en-US"/>
              </w:rPr>
              <w:t xml:space="preserve"> </w:t>
            </w:r>
            <w:proofErr w:type="spellStart"/>
            <w:r w:rsidRPr="00A13369">
              <w:rPr>
                <w:rFonts w:eastAsia="Times New Roman" w:cs="Times New Roman"/>
                <w:b/>
                <w:bCs/>
                <w:color w:val="000000"/>
                <w:sz w:val="20"/>
                <w:szCs w:val="20"/>
                <w:lang w:val="en-US"/>
              </w:rPr>
              <w:t>élémentaire</w:t>
            </w:r>
            <w:proofErr w:type="spellEnd"/>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L’organisation générale des traces est adaptée au niveau des élèves. Les traces écrites sont présentées avec rigueur et soin. </w:t>
            </w:r>
            <w:r w:rsidRPr="00A13369">
              <w:rPr>
                <w:rFonts w:eastAsia="Times New Roman" w:cs="Times New Roman"/>
                <w:color w:val="000000"/>
                <w:sz w:val="20"/>
                <w:szCs w:val="20"/>
                <w:lang w:val="fr-SN"/>
              </w:rPr>
              <w:br/>
              <w:t>Le nombre de cahiers, classeurs,… est défini en conséquence et en cohérence dans le cycle.</w:t>
            </w:r>
          </w:p>
        </w:tc>
        <w:tc>
          <w:tcPr>
            <w:tcW w:w="866" w:type="dxa"/>
            <w:tcBorders>
              <w:top w:val="single" w:sz="8" w:space="0" w:color="auto"/>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10"/>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L'organisation générale des cahiers, outils et supports des élèves est en cohérence avec celle des collègues du même cycle.</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Les outils des élèves sont systématiquement corrigés ou visés par l’enseignant et communiqués régulièrement aux parents. </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66"/>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Un usage modéré et raisonné est fait des fiches photocopiées (Internet ou divers fichiers). </w:t>
            </w:r>
            <w:r w:rsidRPr="00A13369">
              <w:rPr>
                <w:rFonts w:eastAsia="Times New Roman" w:cs="Times New Roman"/>
                <w:color w:val="000000"/>
                <w:sz w:val="20"/>
                <w:szCs w:val="20"/>
                <w:lang w:val="fr-SN"/>
              </w:rPr>
              <w:br w:type="page"/>
            </w:r>
            <w:proofErr w:type="spellStart"/>
            <w:r w:rsidRPr="00A13369">
              <w:rPr>
                <w:rFonts w:eastAsia="Times New Roman" w:cs="Times New Roman"/>
                <w:color w:val="000000"/>
                <w:sz w:val="20"/>
                <w:szCs w:val="20"/>
                <w:lang w:val="en-US"/>
              </w:rPr>
              <w:t>L'élève</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écrit</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régulièrement</w:t>
            </w:r>
            <w:proofErr w:type="spellEnd"/>
            <w:r w:rsidRPr="00A13369">
              <w:rPr>
                <w:rFonts w:eastAsia="Times New Roman" w:cs="Times New Roman"/>
                <w:color w:val="000000"/>
                <w:sz w:val="20"/>
                <w:szCs w:val="20"/>
                <w:lang w:val="en-US"/>
              </w:rPr>
              <w:t xml:space="preserve"> et </w:t>
            </w:r>
            <w:proofErr w:type="spellStart"/>
            <w:r w:rsidRPr="00A13369">
              <w:rPr>
                <w:rFonts w:eastAsia="Times New Roman" w:cs="Times New Roman"/>
                <w:color w:val="000000"/>
                <w:sz w:val="20"/>
                <w:szCs w:val="20"/>
                <w:lang w:val="en-US"/>
              </w:rPr>
              <w:t>progressivement</w:t>
            </w:r>
            <w:proofErr w:type="spellEnd"/>
            <w:r w:rsidRPr="00A13369">
              <w:rPr>
                <w:rFonts w:eastAsia="Times New Roman" w:cs="Times New Roman"/>
                <w:color w:val="000000"/>
                <w:sz w:val="20"/>
                <w:szCs w:val="20"/>
                <w:lang w:val="en-US"/>
              </w:rPr>
              <w:t xml:space="preserve"> de plus </w:t>
            </w:r>
            <w:proofErr w:type="spellStart"/>
            <w:r w:rsidRPr="00A13369">
              <w:rPr>
                <w:rFonts w:eastAsia="Times New Roman" w:cs="Times New Roman"/>
                <w:color w:val="000000"/>
                <w:sz w:val="20"/>
                <w:szCs w:val="20"/>
                <w:lang w:val="en-US"/>
              </w:rPr>
              <w:t>en</w:t>
            </w:r>
            <w:proofErr w:type="spellEnd"/>
            <w:r w:rsidRPr="00A13369">
              <w:rPr>
                <w:rFonts w:eastAsia="Times New Roman" w:cs="Times New Roman"/>
                <w:color w:val="000000"/>
                <w:sz w:val="20"/>
                <w:szCs w:val="20"/>
                <w:lang w:val="en-US"/>
              </w:rPr>
              <w:t xml:space="preserve"> plus.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71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en-US"/>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Les affichages référentiels sont fonctionnels et évolutifs. Les élèves utilisent les outils de la classe et se les sont appropriés.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36"/>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8"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Les élèves ont accès en autonomie à des outils d’aide (cahier de règles, ordinateur, dictionnaire…) et les utilisent régulièrement. </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324"/>
        </w:trPr>
        <w:tc>
          <w:tcPr>
            <w:tcW w:w="672"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proofErr w:type="spellStart"/>
            <w:r w:rsidRPr="00A13369">
              <w:rPr>
                <w:rFonts w:eastAsia="Times New Roman" w:cs="Times New Roman"/>
                <w:b/>
                <w:bCs/>
                <w:color w:val="000000"/>
                <w:sz w:val="20"/>
                <w:szCs w:val="20"/>
                <w:lang w:val="en-US"/>
              </w:rPr>
              <w:lastRenderedPageBreak/>
              <w:t>Conduite</w:t>
            </w:r>
            <w:proofErr w:type="spellEnd"/>
            <w:r w:rsidRPr="00A13369">
              <w:rPr>
                <w:rFonts w:eastAsia="Times New Roman" w:cs="Times New Roman"/>
                <w:b/>
                <w:bCs/>
                <w:color w:val="000000"/>
                <w:sz w:val="20"/>
                <w:szCs w:val="20"/>
                <w:lang w:val="en-US"/>
              </w:rPr>
              <w:t xml:space="preserve"> de </w:t>
            </w:r>
            <w:proofErr w:type="spellStart"/>
            <w:r w:rsidRPr="00A13369">
              <w:rPr>
                <w:rFonts w:eastAsia="Times New Roman" w:cs="Times New Roman"/>
                <w:b/>
                <w:bCs/>
                <w:color w:val="000000"/>
                <w:sz w:val="20"/>
                <w:szCs w:val="20"/>
                <w:lang w:val="en-US"/>
              </w:rPr>
              <w:t>classe</w:t>
            </w:r>
            <w:proofErr w:type="spellEnd"/>
          </w:p>
        </w:tc>
        <w:tc>
          <w:tcPr>
            <w:tcW w:w="92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L'enseignant formule clairement la consigne et s'assure de sa compréhension en la faisant reformuler par les élèves. </w:t>
            </w:r>
          </w:p>
        </w:tc>
        <w:tc>
          <w:tcPr>
            <w:tcW w:w="866" w:type="dxa"/>
            <w:tcBorders>
              <w:top w:val="single" w:sz="8" w:space="0" w:color="auto"/>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24"/>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rend explicite les apprentissages. Il annonce l’objectif et s'assure que le but de la tâche est clairement identifié.</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adopte une posture d’accompagnement des élèves, il aide et valorise les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38"/>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L’enseignant veille à ce que tous les élèves participent et soient actifs et chercheurs. L’enseignant diversifie les modes de sollicitation pour maintenir l'attention et la concentration. </w:t>
            </w:r>
            <w:proofErr w:type="spellStart"/>
            <w:r w:rsidRPr="00A13369">
              <w:rPr>
                <w:rFonts w:eastAsia="Times New Roman" w:cs="Times New Roman"/>
                <w:color w:val="000000"/>
                <w:sz w:val="20"/>
                <w:szCs w:val="20"/>
                <w:lang w:val="en-US"/>
              </w:rPr>
              <w:t>Collectif</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individuel</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groupe</w:t>
            </w:r>
            <w:proofErr w:type="spellEnd"/>
            <w:proofErr w:type="gramStart"/>
            <w:r w:rsidRPr="00A13369">
              <w:rPr>
                <w:rFonts w:eastAsia="Times New Roman" w:cs="Times New Roman"/>
                <w:color w:val="000000"/>
                <w:sz w:val="20"/>
                <w:szCs w:val="20"/>
                <w:lang w:val="en-US"/>
              </w:rPr>
              <w:t>,…</w:t>
            </w:r>
            <w:proofErr w:type="gramEnd"/>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761"/>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en-US"/>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L'enseignant fait expliciter les démarches et les procédures régulièrement au cours de la séance. Il s'appuie sur les retours </w:t>
            </w:r>
            <w:proofErr w:type="spellStart"/>
            <w:r w:rsidRPr="00A13369">
              <w:rPr>
                <w:rFonts w:eastAsia="Times New Roman" w:cs="Times New Roman"/>
                <w:color w:val="000000"/>
                <w:sz w:val="20"/>
                <w:szCs w:val="20"/>
                <w:lang w:val="fr-SN"/>
              </w:rPr>
              <w:t>reflexifs</w:t>
            </w:r>
            <w:proofErr w:type="spellEnd"/>
            <w:r w:rsidRPr="00A13369">
              <w:rPr>
                <w:rFonts w:eastAsia="Times New Roman" w:cs="Times New Roman"/>
                <w:color w:val="000000"/>
                <w:sz w:val="20"/>
                <w:szCs w:val="20"/>
                <w:lang w:val="fr-SN"/>
              </w:rPr>
              <w:t xml:space="preserve"> des élèves pour construire la synthèse de la leçon.</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L'enseignant utilise régulièrement le tableau. Il veille à sa lisibilité. </w:t>
            </w:r>
            <w:proofErr w:type="spellStart"/>
            <w:r w:rsidRPr="00A13369">
              <w:rPr>
                <w:rFonts w:eastAsia="Times New Roman" w:cs="Times New Roman"/>
                <w:color w:val="000000"/>
                <w:sz w:val="20"/>
                <w:szCs w:val="20"/>
                <w:lang w:val="en-US"/>
              </w:rPr>
              <w:t>Ecriture</w:t>
            </w:r>
            <w:proofErr w:type="spellEnd"/>
            <w:r w:rsidRPr="00A13369">
              <w:rPr>
                <w:rFonts w:eastAsia="Times New Roman" w:cs="Times New Roman"/>
                <w:color w:val="000000"/>
                <w:sz w:val="20"/>
                <w:szCs w:val="20"/>
                <w:lang w:val="en-US"/>
              </w:rPr>
              <w:t xml:space="preserve"> soignée, </w:t>
            </w:r>
            <w:proofErr w:type="spellStart"/>
            <w:r w:rsidRPr="00A13369">
              <w:rPr>
                <w:rFonts w:eastAsia="Times New Roman" w:cs="Times New Roman"/>
                <w:color w:val="000000"/>
                <w:sz w:val="20"/>
                <w:szCs w:val="20"/>
                <w:lang w:val="en-US"/>
              </w:rPr>
              <w:t>présentation</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organisation</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spatiale</w:t>
            </w:r>
            <w:proofErr w:type="spellEnd"/>
            <w:r w:rsidRPr="00A13369">
              <w:rPr>
                <w:rFonts w:eastAsia="Times New Roman" w:cs="Times New Roman"/>
                <w:color w:val="000000"/>
                <w:sz w:val="20"/>
                <w:szCs w:val="20"/>
                <w:lang w:val="en-US"/>
              </w:rPr>
              <w:t>.</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657"/>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en-US"/>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fr-SN"/>
              </w:rPr>
              <w:t xml:space="preserve">Des projets qui impliquent et motivent les élèves sont régulièrement mis en œuvre. </w:t>
            </w:r>
            <w:proofErr w:type="spellStart"/>
            <w:r w:rsidRPr="00A13369">
              <w:rPr>
                <w:rFonts w:eastAsia="Times New Roman" w:cs="Times New Roman"/>
                <w:color w:val="000000"/>
                <w:sz w:val="20"/>
                <w:szCs w:val="20"/>
                <w:lang w:val="en-US"/>
              </w:rPr>
              <w:t>Ils</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favorisent</w:t>
            </w:r>
            <w:proofErr w:type="spellEnd"/>
            <w:r w:rsidRPr="00A13369">
              <w:rPr>
                <w:rFonts w:eastAsia="Times New Roman" w:cs="Times New Roman"/>
                <w:color w:val="000000"/>
                <w:sz w:val="20"/>
                <w:szCs w:val="20"/>
                <w:lang w:val="en-US"/>
              </w:rPr>
              <w:t xml:space="preserve"> les liens entre les </w:t>
            </w:r>
            <w:proofErr w:type="spellStart"/>
            <w:r w:rsidRPr="00A13369">
              <w:rPr>
                <w:rFonts w:eastAsia="Times New Roman" w:cs="Times New Roman"/>
                <w:color w:val="000000"/>
                <w:sz w:val="20"/>
                <w:szCs w:val="20"/>
                <w:lang w:val="en-US"/>
              </w:rPr>
              <w:t>différents</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domaines</w:t>
            </w:r>
            <w:proofErr w:type="spellEnd"/>
            <w:r w:rsidRPr="00A13369">
              <w:rPr>
                <w:rFonts w:eastAsia="Times New Roman" w:cs="Times New Roman"/>
                <w:color w:val="000000"/>
                <w:sz w:val="20"/>
                <w:szCs w:val="20"/>
                <w:lang w:val="en-US"/>
              </w:rPr>
              <w:t xml:space="preserve"> </w:t>
            </w:r>
            <w:proofErr w:type="spellStart"/>
            <w:r w:rsidRPr="00A13369">
              <w:rPr>
                <w:rFonts w:eastAsia="Times New Roman" w:cs="Times New Roman"/>
                <w:color w:val="000000"/>
                <w:sz w:val="20"/>
                <w:szCs w:val="20"/>
                <w:lang w:val="en-US"/>
              </w:rPr>
              <w:t>d'enseignement</w:t>
            </w:r>
            <w:proofErr w:type="spellEnd"/>
            <w:r w:rsidRPr="00A13369">
              <w:rPr>
                <w:rFonts w:eastAsia="Times New Roman" w:cs="Times New Roman"/>
                <w:color w:val="000000"/>
                <w:sz w:val="20"/>
                <w:szCs w:val="20"/>
                <w:lang w:val="en-US"/>
              </w:rPr>
              <w:t>.</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en-US"/>
              </w:rPr>
            </w:pPr>
            <w:r w:rsidRPr="00A13369">
              <w:rPr>
                <w:rFonts w:eastAsia="Times New Roman" w:cs="Times New Roman"/>
                <w:color w:val="000000"/>
                <w:sz w:val="20"/>
                <w:szCs w:val="20"/>
                <w:lang w:val="en-US"/>
              </w:rPr>
              <w:t> </w:t>
            </w:r>
          </w:p>
        </w:tc>
      </w:tr>
      <w:tr w:rsidR="00A13369" w:rsidRPr="00A13369" w:rsidTr="00A13369">
        <w:trPr>
          <w:trHeight w:val="505"/>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en-US"/>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Dans tous les apprentissages, les objectifs langagiers sont définis afin de développer la maîtrise de la langue orale.</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86"/>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8"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propose des modalités d'apprentissage basées sur la manipulation et le jeu.</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03"/>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L'étude de la langue s’appuie sur des activités de lecture, d’écriture ou de maîtrise de la langue orale.  </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31"/>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4"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La production d’écrit est enseignée régulièrement sous différentes formes et fait l’objet d’une progression.</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485"/>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4"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 calcul mental est enseigné quotidiennement. </w:t>
            </w:r>
            <w:r w:rsidRPr="00A13369">
              <w:rPr>
                <w:rFonts w:eastAsia="Times New Roman" w:cs="Times New Roman"/>
                <w:color w:val="000000"/>
                <w:sz w:val="20"/>
                <w:szCs w:val="20"/>
                <w:lang w:val="fr-SN"/>
              </w:rPr>
              <w:br w:type="page"/>
              <w:t>Les procédures découvertes font l’objet d’une trace écrite.</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10"/>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4"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Aux cycles 2 et 3 les activités de lecture à voix haute, de dictées et de copies sont régulières.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97"/>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4"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La résolution de problèmes est au cœur de tous les enseignements mathématiques et scientifiques (démarche d'investigation)</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850"/>
        </w:trPr>
        <w:tc>
          <w:tcPr>
            <w:tcW w:w="672"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proofErr w:type="spellStart"/>
            <w:r w:rsidRPr="00A13369">
              <w:rPr>
                <w:rFonts w:eastAsia="Times New Roman" w:cs="Times New Roman"/>
                <w:b/>
                <w:bCs/>
                <w:color w:val="000000"/>
                <w:sz w:val="20"/>
                <w:szCs w:val="20"/>
                <w:lang w:val="en-US"/>
              </w:rPr>
              <w:t>L'évaluation</w:t>
            </w:r>
            <w:proofErr w:type="spellEnd"/>
            <w:r w:rsidRPr="00A13369">
              <w:rPr>
                <w:rFonts w:eastAsia="Times New Roman" w:cs="Times New Roman"/>
                <w:b/>
                <w:bCs/>
                <w:color w:val="000000"/>
                <w:sz w:val="20"/>
                <w:szCs w:val="20"/>
                <w:lang w:val="en-US"/>
              </w:rPr>
              <w:t xml:space="preserve"> des </w:t>
            </w:r>
            <w:proofErr w:type="spellStart"/>
            <w:r w:rsidRPr="00A13369">
              <w:rPr>
                <w:rFonts w:eastAsia="Times New Roman" w:cs="Times New Roman"/>
                <w:b/>
                <w:bCs/>
                <w:color w:val="000000"/>
                <w:sz w:val="20"/>
                <w:szCs w:val="20"/>
                <w:lang w:val="en-US"/>
              </w:rPr>
              <w:t>élèves</w:t>
            </w:r>
            <w:proofErr w:type="spellEnd"/>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utilise différentes modalités d'évaluations (observation, supports écrits, …) et différents supports d'évaluation (cahier de progrès, livret scolaire, …) régulièrement communiqués aux familles.</w:t>
            </w:r>
          </w:p>
        </w:tc>
        <w:tc>
          <w:tcPr>
            <w:tcW w:w="866" w:type="dxa"/>
            <w:tcBorders>
              <w:top w:val="single" w:sz="8" w:space="0" w:color="auto"/>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880"/>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L’évaluation valorise avant tout les progrès et les réussites des élèves. Évaluation positive est privilégiée(Les commentaires annotés dans les productions sont explicites, valorisants et soignés),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528"/>
        </w:trPr>
        <w:tc>
          <w:tcPr>
            <w:tcW w:w="672" w:type="dxa"/>
            <w:vMerge/>
            <w:tcBorders>
              <w:top w:val="single" w:sz="8" w:space="0" w:color="auto"/>
              <w:left w:val="single" w:sz="8" w:space="0" w:color="auto"/>
              <w:bottom w:val="single" w:sz="8" w:space="0" w:color="000000"/>
              <w:right w:val="nil"/>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propose des évaluations différenciées.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717"/>
        </w:trPr>
        <w:tc>
          <w:tcPr>
            <w:tcW w:w="672"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A13369" w:rsidRPr="00A13369" w:rsidRDefault="00A13369" w:rsidP="00A13369">
            <w:pPr>
              <w:spacing w:after="0" w:line="240" w:lineRule="auto"/>
              <w:jc w:val="center"/>
              <w:rPr>
                <w:rFonts w:eastAsia="Times New Roman" w:cs="Times New Roman"/>
                <w:b/>
                <w:bCs/>
                <w:color w:val="000000"/>
                <w:sz w:val="20"/>
                <w:szCs w:val="20"/>
                <w:lang w:val="en-US"/>
              </w:rPr>
            </w:pPr>
            <w:r w:rsidRPr="00A13369">
              <w:rPr>
                <w:rFonts w:eastAsia="Times New Roman" w:cs="Times New Roman"/>
                <w:b/>
                <w:bCs/>
                <w:color w:val="000000"/>
                <w:sz w:val="20"/>
                <w:szCs w:val="20"/>
                <w:lang w:val="en-US"/>
              </w:rPr>
              <w:t xml:space="preserve">La </w:t>
            </w:r>
            <w:proofErr w:type="spellStart"/>
            <w:r w:rsidRPr="00A13369">
              <w:rPr>
                <w:rFonts w:eastAsia="Times New Roman" w:cs="Times New Roman"/>
                <w:b/>
                <w:bCs/>
                <w:color w:val="000000"/>
                <w:sz w:val="20"/>
                <w:szCs w:val="20"/>
                <w:lang w:val="en-US"/>
              </w:rPr>
              <w:t>différenciation</w:t>
            </w:r>
            <w:proofErr w:type="spellEnd"/>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identifie les compétences des élèves. Il propose et adapte des tâches différentes à leurs besoins.</w:t>
            </w:r>
          </w:p>
        </w:tc>
        <w:tc>
          <w:tcPr>
            <w:tcW w:w="866" w:type="dxa"/>
            <w:tcBorders>
              <w:top w:val="single" w:sz="8" w:space="0" w:color="auto"/>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483"/>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L’enseignant favorise l’entraide, la coopération et l'autonomie des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687"/>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L’enseignant varie le guidage, l'étayage et la nature des aides </w:t>
            </w:r>
            <w:proofErr w:type="gramStart"/>
            <w:r w:rsidRPr="00A13369">
              <w:rPr>
                <w:rFonts w:eastAsia="Times New Roman" w:cs="Times New Roman"/>
                <w:color w:val="000000"/>
                <w:sz w:val="20"/>
                <w:szCs w:val="20"/>
                <w:lang w:val="fr-SN"/>
              </w:rPr>
              <w:t>( Groupes</w:t>
            </w:r>
            <w:proofErr w:type="gramEnd"/>
            <w:r w:rsidRPr="00A13369">
              <w:rPr>
                <w:rFonts w:eastAsia="Times New Roman" w:cs="Times New Roman"/>
                <w:color w:val="000000"/>
                <w:sz w:val="20"/>
                <w:szCs w:val="20"/>
                <w:lang w:val="fr-SN"/>
              </w:rPr>
              <w:t xml:space="preserve"> de besoin, mise en place d’outils d’aide, tutorat, favoriser les interactions entre les élèves,… )</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r w:rsidR="00A13369" w:rsidRPr="00A13369" w:rsidTr="00A13369">
        <w:trPr>
          <w:trHeight w:val="858"/>
        </w:trPr>
        <w:tc>
          <w:tcPr>
            <w:tcW w:w="672" w:type="dxa"/>
            <w:vMerge/>
            <w:tcBorders>
              <w:top w:val="single" w:sz="8" w:space="0" w:color="auto"/>
              <w:left w:val="single" w:sz="8" w:space="0" w:color="auto"/>
              <w:bottom w:val="single" w:sz="4" w:space="0" w:color="auto"/>
              <w:right w:val="single" w:sz="4" w:space="0" w:color="auto"/>
            </w:tcBorders>
            <w:vAlign w:val="center"/>
            <w:hideMark/>
          </w:tcPr>
          <w:p w:rsidR="00A13369" w:rsidRPr="00A13369" w:rsidRDefault="00A13369" w:rsidP="00A13369">
            <w:pPr>
              <w:spacing w:after="0" w:line="240" w:lineRule="auto"/>
              <w:rPr>
                <w:rFonts w:eastAsia="Times New Roman" w:cs="Times New Roman"/>
                <w:b/>
                <w:bCs/>
                <w:color w:val="000000"/>
                <w:sz w:val="20"/>
                <w:szCs w:val="20"/>
                <w:lang w:val="fr-SN"/>
              </w:rPr>
            </w:pPr>
          </w:p>
        </w:tc>
        <w:tc>
          <w:tcPr>
            <w:tcW w:w="9287" w:type="dxa"/>
            <w:tcBorders>
              <w:top w:val="nil"/>
              <w:left w:val="single" w:sz="8" w:space="0" w:color="auto"/>
              <w:bottom w:val="single" w:sz="8"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xml:space="preserve">L’enseignant varie la nature et l’amplitude de la tâche. </w:t>
            </w:r>
            <w:r w:rsidRPr="00A13369">
              <w:rPr>
                <w:rFonts w:eastAsia="Times New Roman" w:cs="Times New Roman"/>
                <w:color w:val="000000"/>
                <w:sz w:val="20"/>
                <w:szCs w:val="20"/>
                <w:lang w:val="fr-SN"/>
              </w:rPr>
              <w:br/>
              <w:t>Supports adaptés, travaux de longueur variable, respect des rythmes des élèves</w:t>
            </w:r>
          </w:p>
        </w:tc>
        <w:tc>
          <w:tcPr>
            <w:tcW w:w="866" w:type="dxa"/>
            <w:tcBorders>
              <w:top w:val="nil"/>
              <w:left w:val="nil"/>
              <w:bottom w:val="single" w:sz="4" w:space="0" w:color="auto"/>
              <w:right w:val="single" w:sz="4" w:space="0" w:color="auto"/>
            </w:tcBorders>
            <w:shd w:val="clear" w:color="auto" w:fill="auto"/>
            <w:vAlign w:val="center"/>
            <w:hideMark/>
          </w:tcPr>
          <w:p w:rsidR="00A13369" w:rsidRPr="00A13369" w:rsidRDefault="00A13369" w:rsidP="00A13369">
            <w:pPr>
              <w:spacing w:after="0" w:line="240" w:lineRule="auto"/>
              <w:rPr>
                <w:rFonts w:eastAsia="Times New Roman" w:cs="Times New Roman"/>
                <w:color w:val="000000"/>
                <w:sz w:val="20"/>
                <w:szCs w:val="20"/>
                <w:lang w:val="fr-SN"/>
              </w:rPr>
            </w:pPr>
            <w:r w:rsidRPr="00A13369">
              <w:rPr>
                <w:rFonts w:eastAsia="Times New Roman" w:cs="Times New Roman"/>
                <w:color w:val="000000"/>
                <w:sz w:val="20"/>
                <w:szCs w:val="20"/>
                <w:lang w:val="fr-SN"/>
              </w:rPr>
              <w:t> </w:t>
            </w:r>
          </w:p>
        </w:tc>
      </w:tr>
    </w:tbl>
    <w:p w:rsidR="00A13369" w:rsidRDefault="00A13369"/>
    <w:sectPr w:rsidR="00A13369" w:rsidSect="00A1336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69"/>
    <w:rsid w:val="00A13369"/>
    <w:rsid w:val="00F3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880DC-C898-40E9-AE1A-2C6485F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818</Words>
  <Characters>4667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1</cp:revision>
  <dcterms:created xsi:type="dcterms:W3CDTF">2017-09-26T15:57:00Z</dcterms:created>
  <dcterms:modified xsi:type="dcterms:W3CDTF">2017-09-26T16:05:00Z</dcterms:modified>
</cp:coreProperties>
</file>