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211EA" w14:textId="77777777" w:rsidR="000C5CBC" w:rsidRDefault="00334AD1">
      <w:pPr>
        <w:jc w:val="center"/>
        <w:rPr>
          <w:b/>
          <w:sz w:val="28"/>
          <w:szCs w:val="28"/>
          <w:u w:val="single"/>
        </w:rPr>
      </w:pPr>
      <w:bookmarkStart w:id="0" w:name="_GoBack"/>
      <w:bookmarkEnd w:id="0"/>
      <w:r>
        <w:rPr>
          <w:b/>
          <w:sz w:val="28"/>
          <w:szCs w:val="28"/>
          <w:u w:val="single"/>
        </w:rPr>
        <w:t>Réaliser une fiche pédagogique</w:t>
      </w:r>
    </w:p>
    <w:p w14:paraId="2076044B" w14:textId="77777777" w:rsidR="000C5CBC" w:rsidRDefault="000C5CBC"/>
    <w:p w14:paraId="6A8F7341" w14:textId="77777777" w:rsidR="000C5CBC" w:rsidRDefault="00334AD1">
      <w:r>
        <w:t>Eléments auxquels il faut réfléchir :</w:t>
      </w:r>
    </w:p>
    <w:p w14:paraId="1C4585CB" w14:textId="77777777" w:rsidR="000C5CBC" w:rsidRDefault="000C5CBC"/>
    <w:p w14:paraId="322A75EB" w14:textId="77777777" w:rsidR="000C5CBC" w:rsidRDefault="00334AD1">
      <w:pPr>
        <w:pStyle w:val="Pardeliste"/>
        <w:numPr>
          <w:ilvl w:val="0"/>
          <w:numId w:val="1"/>
        </w:numPr>
      </w:pPr>
      <w:r>
        <w:t xml:space="preserve">Matériel utilisé pour les élèves, pour PE (ardoise, manuel, outils </w:t>
      </w:r>
      <w:proofErr w:type="gramStart"/>
      <w:r>
        <w:t>scripteurs….</w:t>
      </w:r>
      <w:proofErr w:type="gramEnd"/>
      <w:r>
        <w:t>)</w:t>
      </w:r>
    </w:p>
    <w:p w14:paraId="21FA828D" w14:textId="77777777" w:rsidR="000C5CBC" w:rsidRDefault="00334AD1">
      <w:pPr>
        <w:pStyle w:val="Pardeliste"/>
        <w:numPr>
          <w:ilvl w:val="0"/>
          <w:numId w:val="1"/>
        </w:numPr>
      </w:pPr>
      <w:r>
        <w:t>Nombres d'élèves concerné</w:t>
      </w:r>
    </w:p>
    <w:p w14:paraId="226F2E52" w14:textId="77777777" w:rsidR="000C5CBC" w:rsidRDefault="00334AD1">
      <w:pPr>
        <w:pStyle w:val="Pardeliste"/>
        <w:numPr>
          <w:ilvl w:val="0"/>
          <w:numId w:val="1"/>
        </w:numPr>
      </w:pPr>
      <w:r>
        <w:t>Niveau des élèves concernés (groupes de besoins ou pas)</w:t>
      </w:r>
    </w:p>
    <w:p w14:paraId="1E50C420" w14:textId="77777777" w:rsidR="000C5CBC" w:rsidRDefault="00334AD1">
      <w:pPr>
        <w:pStyle w:val="Pardeliste"/>
        <w:numPr>
          <w:ilvl w:val="0"/>
          <w:numId w:val="1"/>
        </w:numPr>
      </w:pPr>
      <w:r>
        <w:t>Organisation spatiale de la classe (travail de groupe, bureaux en rangées…)</w:t>
      </w:r>
    </w:p>
    <w:p w14:paraId="1B80CC47" w14:textId="77777777" w:rsidR="000C5CBC" w:rsidRDefault="00334AD1">
      <w:pPr>
        <w:pStyle w:val="Pardeliste"/>
        <w:numPr>
          <w:ilvl w:val="0"/>
          <w:numId w:val="1"/>
        </w:numPr>
      </w:pPr>
      <w:r>
        <w:t>Organisation des élèves : travail individuel, en groupe, tutorat….</w:t>
      </w:r>
    </w:p>
    <w:p w14:paraId="372992AA" w14:textId="77777777" w:rsidR="000C5CBC" w:rsidRDefault="00334AD1">
      <w:pPr>
        <w:pStyle w:val="Pardeliste"/>
        <w:numPr>
          <w:ilvl w:val="0"/>
          <w:numId w:val="1"/>
        </w:numPr>
      </w:pPr>
      <w:r>
        <w:t>Remédiations, prolongements, projet, mise en réseau…</w:t>
      </w:r>
    </w:p>
    <w:p w14:paraId="50EC598D" w14:textId="77777777" w:rsidR="000C5CBC" w:rsidRDefault="00334AD1">
      <w:pPr>
        <w:pStyle w:val="Pardeliste"/>
        <w:numPr>
          <w:ilvl w:val="0"/>
          <w:numId w:val="1"/>
        </w:numPr>
      </w:pPr>
      <w:r>
        <w:t>Temps réel d'apprentissage des élèves sur la séance</w:t>
      </w:r>
    </w:p>
    <w:p w14:paraId="16344F3E" w14:textId="77777777" w:rsidR="000C5CBC" w:rsidRDefault="00334AD1">
      <w:pPr>
        <w:pStyle w:val="Pardeliste"/>
        <w:numPr>
          <w:ilvl w:val="0"/>
          <w:numId w:val="1"/>
        </w:numPr>
      </w:pPr>
      <w:r>
        <w:t>Place et rôle de l’enseignant</w:t>
      </w:r>
    </w:p>
    <w:p w14:paraId="6FD0A8E8" w14:textId="77777777" w:rsidR="000C5CBC" w:rsidRDefault="00334AD1">
      <w:pPr>
        <w:pStyle w:val="Pardeliste"/>
        <w:numPr>
          <w:ilvl w:val="0"/>
          <w:numId w:val="1"/>
        </w:numPr>
      </w:pPr>
      <w:r>
        <w:t>Temps des différentes parties au sein d’une séance, durée de chaque séance, nombre de séances par séquences</w:t>
      </w:r>
    </w:p>
    <w:p w14:paraId="32ECACA4" w14:textId="77777777" w:rsidR="000C5CBC" w:rsidRDefault="00334AD1">
      <w:pPr>
        <w:pStyle w:val="Pardeliste"/>
        <w:numPr>
          <w:ilvl w:val="0"/>
          <w:numId w:val="1"/>
        </w:numPr>
      </w:pPr>
      <w:r>
        <w:t xml:space="preserve">Les objectifs visés pour répondre aux compétences à acquérir </w:t>
      </w:r>
    </w:p>
    <w:p w14:paraId="3CA7D9D5" w14:textId="77777777" w:rsidR="000C5CBC" w:rsidRDefault="00334AD1">
      <w:pPr>
        <w:pStyle w:val="Pardeliste"/>
        <w:numPr>
          <w:ilvl w:val="0"/>
          <w:numId w:val="1"/>
        </w:numPr>
      </w:pPr>
      <w:r>
        <w:t xml:space="preserve">Variables à prévoir en fonction des difficultés des élèves, de leur vitesse d’exécution, de leur </w:t>
      </w:r>
      <w:proofErr w:type="gramStart"/>
      <w:r>
        <w:t>besoin..</w:t>
      </w:r>
      <w:proofErr w:type="gramEnd"/>
    </w:p>
    <w:p w14:paraId="0E5C9A72" w14:textId="77777777" w:rsidR="000C5CBC" w:rsidRDefault="00334AD1">
      <w:pPr>
        <w:pStyle w:val="Pardeliste"/>
        <w:numPr>
          <w:ilvl w:val="0"/>
          <w:numId w:val="1"/>
        </w:numPr>
      </w:pPr>
      <w:r>
        <w:t>Critères de réussite clairement énoncés</w:t>
      </w:r>
    </w:p>
    <w:p w14:paraId="119DC7A1" w14:textId="77777777" w:rsidR="000C5CBC" w:rsidRDefault="00334AD1">
      <w:pPr>
        <w:pStyle w:val="Pardeliste"/>
        <w:numPr>
          <w:ilvl w:val="0"/>
          <w:numId w:val="1"/>
        </w:numPr>
      </w:pPr>
      <w:r>
        <w:t>….</w:t>
      </w:r>
    </w:p>
    <w:p w14:paraId="6D003883" w14:textId="77777777" w:rsidR="000C5CBC" w:rsidRDefault="000C5CBC"/>
    <w:p w14:paraId="3C84EF4D" w14:textId="77777777" w:rsidR="000C5CBC" w:rsidRDefault="000C5CBC">
      <w:pPr>
        <w:jc w:val="both"/>
      </w:pPr>
    </w:p>
    <w:p w14:paraId="52DD4499" w14:textId="77777777" w:rsidR="000C5CBC" w:rsidRDefault="00334AD1">
      <w:pPr>
        <w:jc w:val="both"/>
      </w:pPr>
      <w:r>
        <w:t xml:space="preserve">Déroulement d'une séance ; pédagogie </w:t>
      </w:r>
      <w:proofErr w:type="spellStart"/>
      <w:r>
        <w:t>spiralaire</w:t>
      </w:r>
      <w:proofErr w:type="spellEnd"/>
      <w:r>
        <w:t xml:space="preserve"> donc même chose pour une séquence.</w:t>
      </w:r>
    </w:p>
    <w:p w14:paraId="0D9D8371" w14:textId="77777777" w:rsidR="000C5CBC" w:rsidRDefault="00334AD1">
      <w:pPr>
        <w:jc w:val="both"/>
      </w:pPr>
      <w:r>
        <w:t>Toujours faire conclure la séance par les élèves pour vérifier qu'ils aient bien compris ce qu'ils viennent d'apprendre, de comprendre… Cela donne du sens aux apprentissages et permet au PE de vérifier les acquis.</w:t>
      </w:r>
    </w:p>
    <w:p w14:paraId="6EC84211" w14:textId="77777777" w:rsidR="000C5CBC" w:rsidRDefault="000C5CBC">
      <w:pPr>
        <w:jc w:val="both"/>
      </w:pPr>
    </w:p>
    <w:p w14:paraId="139B72FA" w14:textId="77777777" w:rsidR="000C5CBC" w:rsidRDefault="00334AD1">
      <w:pPr>
        <w:jc w:val="both"/>
      </w:pPr>
      <w:r>
        <w:t>On peut calquer la démarche scientifique au déroulement d'une séquence ou d'une séance.</w:t>
      </w:r>
    </w:p>
    <w:p w14:paraId="4D968A68" w14:textId="77777777" w:rsidR="000C5CBC" w:rsidRDefault="000C5CBC"/>
    <w:tbl>
      <w:tblPr>
        <w:tblStyle w:val="Grilledutableau"/>
        <w:tblW w:w="9282" w:type="dxa"/>
        <w:tblLook w:val="04A0" w:firstRow="1" w:lastRow="0" w:firstColumn="1" w:lastColumn="0" w:noHBand="0" w:noVBand="1"/>
      </w:tblPr>
      <w:tblGrid>
        <w:gridCol w:w="3813"/>
        <w:gridCol w:w="5469"/>
      </w:tblGrid>
      <w:tr w:rsidR="000C5CBC" w14:paraId="0D60BE46" w14:textId="77777777">
        <w:trPr>
          <w:trHeight w:val="1760"/>
        </w:trPr>
        <w:tc>
          <w:tcPr>
            <w:tcW w:w="3813" w:type="dxa"/>
            <w:shd w:val="clear" w:color="auto" w:fill="auto"/>
            <w:tcMar>
              <w:left w:w="108" w:type="dxa"/>
            </w:tcMar>
            <w:vAlign w:val="center"/>
          </w:tcPr>
          <w:p w14:paraId="23488A5B" w14:textId="77777777" w:rsidR="000C5CBC" w:rsidRDefault="00334AD1">
            <w:pPr>
              <w:jc w:val="center"/>
              <w:rPr>
                <w:color w:val="0000FF"/>
              </w:rPr>
            </w:pPr>
            <w:r>
              <w:rPr>
                <w:color w:val="0000FF"/>
              </w:rPr>
              <w:t xml:space="preserve">Phase de découverte </w:t>
            </w:r>
          </w:p>
          <w:p w14:paraId="30F07EFB" w14:textId="77777777" w:rsidR="000C5CBC" w:rsidRDefault="00334AD1">
            <w:pPr>
              <w:jc w:val="center"/>
              <w:rPr>
                <w:color w:val="0000FF"/>
              </w:rPr>
            </w:pPr>
            <w:r>
              <w:rPr>
                <w:color w:val="0000FF"/>
              </w:rPr>
              <w:t>(ou de rappel)</w:t>
            </w:r>
          </w:p>
        </w:tc>
        <w:tc>
          <w:tcPr>
            <w:tcW w:w="5468" w:type="dxa"/>
            <w:shd w:val="clear" w:color="auto" w:fill="auto"/>
            <w:tcMar>
              <w:left w:w="108" w:type="dxa"/>
            </w:tcMar>
          </w:tcPr>
          <w:p w14:paraId="15442653" w14:textId="77777777" w:rsidR="000C5CBC" w:rsidRDefault="00334AD1">
            <w:pPr>
              <w:jc w:val="both"/>
              <w:rPr>
                <w:color w:val="0000FF"/>
                <w:u w:val="single"/>
              </w:rPr>
            </w:pPr>
            <w:r>
              <w:rPr>
                <w:color w:val="0000FF"/>
                <w:u w:val="single"/>
              </w:rPr>
              <w:t>1</w:t>
            </w:r>
            <w:r>
              <w:rPr>
                <w:color w:val="0000FF"/>
                <w:u w:val="single"/>
                <w:vertAlign w:val="superscript"/>
              </w:rPr>
              <w:t xml:space="preserve">. </w:t>
            </w:r>
            <w:r>
              <w:rPr>
                <w:color w:val="0000FF"/>
                <w:u w:val="single"/>
              </w:rPr>
              <w:t>: Situation de départ/la problématique :</w:t>
            </w:r>
          </w:p>
          <w:p w14:paraId="727EE809" w14:textId="77777777" w:rsidR="000C5CBC" w:rsidRDefault="00334AD1">
            <w:pPr>
              <w:pStyle w:val="Pardeliste"/>
              <w:numPr>
                <w:ilvl w:val="0"/>
                <w:numId w:val="2"/>
              </w:numPr>
              <w:spacing w:after="200"/>
              <w:jc w:val="both"/>
            </w:pPr>
            <w:r>
              <w:t>Recueil des conceptions premières et formulation du problème</w:t>
            </w:r>
          </w:p>
          <w:p w14:paraId="09988FB8" w14:textId="77777777" w:rsidR="000C5CBC" w:rsidRDefault="00334AD1">
            <w:pPr>
              <w:pStyle w:val="Pardeliste"/>
              <w:numPr>
                <w:ilvl w:val="0"/>
                <w:numId w:val="2"/>
              </w:numPr>
              <w:spacing w:after="200"/>
              <w:jc w:val="both"/>
            </w:pPr>
            <w:r>
              <w:t>Formulation d’hypothèses et conception de l’investigation</w:t>
            </w:r>
          </w:p>
          <w:p w14:paraId="3CCE2F6E" w14:textId="77777777" w:rsidR="000C5CBC" w:rsidRDefault="00334AD1">
            <w:pPr>
              <w:jc w:val="both"/>
              <w:rPr>
                <w:color w:val="0000FF"/>
                <w:u w:val="single"/>
              </w:rPr>
            </w:pPr>
            <w:r>
              <w:rPr>
                <w:color w:val="0000FF"/>
                <w:sz w:val="28"/>
                <w:szCs w:val="28"/>
                <w:u w:val="single"/>
              </w:rPr>
              <w:t>2</w:t>
            </w:r>
            <w:r>
              <w:rPr>
                <w:color w:val="0000FF"/>
                <w:sz w:val="28"/>
                <w:szCs w:val="28"/>
                <w:u w:val="single"/>
                <w:vertAlign w:val="superscript"/>
              </w:rPr>
              <w:t xml:space="preserve"> </w:t>
            </w:r>
            <w:r>
              <w:rPr>
                <w:color w:val="0000FF"/>
                <w:u w:val="single"/>
              </w:rPr>
              <w:t xml:space="preserve">: Investigation par les élèves  </w:t>
            </w:r>
          </w:p>
          <w:p w14:paraId="4CFE6188" w14:textId="77777777" w:rsidR="000C5CBC" w:rsidRDefault="00334AD1">
            <w:pPr>
              <w:pStyle w:val="Pardeliste"/>
              <w:numPr>
                <w:ilvl w:val="0"/>
                <w:numId w:val="2"/>
              </w:numPr>
              <w:spacing w:after="200"/>
              <w:jc w:val="both"/>
            </w:pPr>
            <w:r>
              <w:t>Manipulation, recueil des résultats, observations</w:t>
            </w:r>
          </w:p>
          <w:p w14:paraId="55F07EB0" w14:textId="77777777" w:rsidR="000C5CBC" w:rsidRDefault="00334AD1">
            <w:pPr>
              <w:pStyle w:val="Pardeliste"/>
              <w:numPr>
                <w:ilvl w:val="0"/>
                <w:numId w:val="2"/>
              </w:numPr>
              <w:spacing w:after="200"/>
              <w:jc w:val="both"/>
            </w:pPr>
            <w:r>
              <w:t>Documentations</w:t>
            </w:r>
          </w:p>
          <w:p w14:paraId="06390F71" w14:textId="77777777" w:rsidR="000C5CBC" w:rsidRDefault="00334AD1">
            <w:pPr>
              <w:pStyle w:val="Pardeliste"/>
              <w:numPr>
                <w:ilvl w:val="0"/>
                <w:numId w:val="2"/>
              </w:numPr>
              <w:spacing w:after="200"/>
              <w:jc w:val="both"/>
            </w:pPr>
            <w:r>
              <w:t>Confrontations des résultats</w:t>
            </w:r>
          </w:p>
          <w:p w14:paraId="56120BEF" w14:textId="77777777" w:rsidR="000C5CBC" w:rsidRDefault="000C5CBC">
            <w:pPr>
              <w:jc w:val="both"/>
              <w:rPr>
                <w:color w:val="0000FF"/>
                <w:u w:val="single"/>
              </w:rPr>
            </w:pPr>
          </w:p>
        </w:tc>
      </w:tr>
      <w:tr w:rsidR="000C5CBC" w14:paraId="58BFE410" w14:textId="77777777">
        <w:trPr>
          <w:trHeight w:val="1760"/>
        </w:trPr>
        <w:tc>
          <w:tcPr>
            <w:tcW w:w="3813" w:type="dxa"/>
            <w:shd w:val="clear" w:color="auto" w:fill="auto"/>
            <w:tcMar>
              <w:left w:w="108" w:type="dxa"/>
            </w:tcMar>
            <w:vAlign w:val="center"/>
          </w:tcPr>
          <w:p w14:paraId="53702CDD" w14:textId="77777777" w:rsidR="000C5CBC" w:rsidRDefault="00334AD1">
            <w:pPr>
              <w:jc w:val="center"/>
              <w:rPr>
                <w:color w:val="0000FF"/>
              </w:rPr>
            </w:pPr>
            <w:r>
              <w:rPr>
                <w:color w:val="0000FF"/>
              </w:rPr>
              <w:t>Phase d'appropriation</w:t>
            </w:r>
          </w:p>
        </w:tc>
        <w:tc>
          <w:tcPr>
            <w:tcW w:w="5468" w:type="dxa"/>
            <w:shd w:val="clear" w:color="auto" w:fill="auto"/>
            <w:tcMar>
              <w:left w:w="108" w:type="dxa"/>
            </w:tcMar>
          </w:tcPr>
          <w:p w14:paraId="11760549" w14:textId="77777777" w:rsidR="000C5CBC" w:rsidRDefault="00334AD1">
            <w:pPr>
              <w:jc w:val="both"/>
              <w:rPr>
                <w:color w:val="0000FF"/>
                <w:u w:val="single"/>
              </w:rPr>
            </w:pPr>
            <w:r>
              <w:rPr>
                <w:color w:val="0000FF"/>
                <w:u w:val="single"/>
              </w:rPr>
              <w:t xml:space="preserve">3 : Structuration des connaissances et confrontation des résultats au « savoir savant » : </w:t>
            </w:r>
          </w:p>
          <w:p w14:paraId="77B583AE" w14:textId="77777777" w:rsidR="000C5CBC" w:rsidRDefault="00334AD1">
            <w:pPr>
              <w:pStyle w:val="Pardeliste"/>
              <w:numPr>
                <w:ilvl w:val="0"/>
                <w:numId w:val="2"/>
              </w:numPr>
              <w:spacing w:after="200"/>
              <w:jc w:val="both"/>
            </w:pPr>
            <w:r>
              <w:t>Analyses des résultats</w:t>
            </w:r>
          </w:p>
          <w:p w14:paraId="098992F7" w14:textId="77777777" w:rsidR="000C5CBC" w:rsidRDefault="00334AD1">
            <w:pPr>
              <w:pStyle w:val="Pardeliste"/>
              <w:numPr>
                <w:ilvl w:val="0"/>
                <w:numId w:val="2"/>
              </w:numPr>
              <w:spacing w:after="200"/>
              <w:jc w:val="both"/>
              <w:rPr>
                <w:color w:val="4F81BD" w:themeColor="accent1"/>
                <w:sz w:val="20"/>
                <w:szCs w:val="20"/>
              </w:rPr>
            </w:pPr>
            <w:r>
              <w:t>Conclusion, connaissances scientifiques Généralisation éventuelle </w:t>
            </w:r>
            <w:r>
              <w:rPr>
                <w:color w:val="4F81BD" w:themeColor="accent1"/>
                <w:sz w:val="20"/>
                <w:szCs w:val="20"/>
              </w:rPr>
              <w:t xml:space="preserve">: </w:t>
            </w:r>
            <w:r>
              <w:t>Trace écrite </w:t>
            </w:r>
          </w:p>
          <w:p w14:paraId="7DD7BECE" w14:textId="77777777" w:rsidR="000C5CBC" w:rsidRDefault="000C5CBC">
            <w:pPr>
              <w:jc w:val="both"/>
              <w:rPr>
                <w:color w:val="0000FF"/>
                <w:u w:val="single"/>
              </w:rPr>
            </w:pPr>
          </w:p>
        </w:tc>
      </w:tr>
      <w:tr w:rsidR="000C5CBC" w14:paraId="1EB9C589" w14:textId="77777777">
        <w:trPr>
          <w:trHeight w:val="1760"/>
        </w:trPr>
        <w:tc>
          <w:tcPr>
            <w:tcW w:w="3813" w:type="dxa"/>
            <w:shd w:val="clear" w:color="auto" w:fill="auto"/>
            <w:tcMar>
              <w:left w:w="108" w:type="dxa"/>
            </w:tcMar>
            <w:vAlign w:val="center"/>
          </w:tcPr>
          <w:p w14:paraId="549D2423" w14:textId="77777777" w:rsidR="000C5CBC" w:rsidRDefault="00334AD1">
            <w:pPr>
              <w:jc w:val="center"/>
              <w:rPr>
                <w:color w:val="0000FF"/>
              </w:rPr>
            </w:pPr>
            <w:r>
              <w:rPr>
                <w:color w:val="0000FF"/>
              </w:rPr>
              <w:lastRenderedPageBreak/>
              <w:t>Phase de consolidation (ou évaluation ou remédiation)</w:t>
            </w:r>
          </w:p>
        </w:tc>
        <w:tc>
          <w:tcPr>
            <w:tcW w:w="5468" w:type="dxa"/>
            <w:shd w:val="clear" w:color="auto" w:fill="auto"/>
            <w:tcMar>
              <w:left w:w="108" w:type="dxa"/>
            </w:tcMar>
          </w:tcPr>
          <w:p w14:paraId="2B8022E4" w14:textId="77777777" w:rsidR="000C5CBC" w:rsidRDefault="00334AD1">
            <w:pPr>
              <w:jc w:val="both"/>
              <w:rPr>
                <w:color w:val="0000FF"/>
                <w:u w:val="single"/>
              </w:rPr>
            </w:pPr>
            <w:r>
              <w:rPr>
                <w:color w:val="0000FF"/>
                <w:u w:val="single"/>
              </w:rPr>
              <w:t>4 : Evaluation et transfert (réinvestissement dans d’autres situation)</w:t>
            </w:r>
          </w:p>
          <w:p w14:paraId="6DC745F0" w14:textId="77777777" w:rsidR="000C5CBC" w:rsidRDefault="00334AD1">
            <w:pPr>
              <w:pStyle w:val="Pardeliste"/>
              <w:numPr>
                <w:ilvl w:val="0"/>
                <w:numId w:val="2"/>
              </w:numPr>
              <w:spacing w:after="200"/>
              <w:jc w:val="both"/>
              <w:rPr>
                <w:color w:val="4F81BD" w:themeColor="accent1"/>
                <w:sz w:val="20"/>
                <w:szCs w:val="20"/>
              </w:rPr>
            </w:pPr>
            <w:r>
              <w:t xml:space="preserve">Différentes formes Bilan des acquis construits et de leur connaissance initiale personnelle (confrontation) </w:t>
            </w:r>
          </w:p>
          <w:p w14:paraId="10D30279" w14:textId="77777777" w:rsidR="000C5CBC" w:rsidRDefault="00334AD1">
            <w:pPr>
              <w:pStyle w:val="Pardeliste"/>
              <w:numPr>
                <w:ilvl w:val="0"/>
                <w:numId w:val="2"/>
              </w:numPr>
              <w:spacing w:after="200"/>
              <w:jc w:val="both"/>
              <w:rPr>
                <w:color w:val="4F81BD" w:themeColor="accent1"/>
                <w:sz w:val="20"/>
                <w:szCs w:val="20"/>
              </w:rPr>
            </w:pPr>
            <w:r>
              <w:t>Evaluation</w:t>
            </w:r>
          </w:p>
          <w:p w14:paraId="0A12A038" w14:textId="77777777" w:rsidR="000C5CBC" w:rsidRDefault="00334AD1">
            <w:pPr>
              <w:pStyle w:val="Pardeliste"/>
              <w:numPr>
                <w:ilvl w:val="0"/>
                <w:numId w:val="2"/>
              </w:numPr>
              <w:spacing w:after="200"/>
              <w:jc w:val="both"/>
              <w:rPr>
                <w:color w:val="4F81BD" w:themeColor="accent1"/>
                <w:sz w:val="20"/>
                <w:szCs w:val="20"/>
              </w:rPr>
            </w:pPr>
            <w:r>
              <w:t xml:space="preserve">Prolongement (mise en </w:t>
            </w:r>
            <w:proofErr w:type="gramStart"/>
            <w:r>
              <w:t>réseau..</w:t>
            </w:r>
            <w:proofErr w:type="gramEnd"/>
            <w:r>
              <w:t>)</w:t>
            </w:r>
          </w:p>
          <w:p w14:paraId="07994A08" w14:textId="77777777" w:rsidR="000C5CBC" w:rsidRDefault="000C5CBC">
            <w:pPr>
              <w:jc w:val="both"/>
              <w:rPr>
                <w:color w:val="0000FF"/>
                <w:u w:val="single"/>
              </w:rPr>
            </w:pPr>
          </w:p>
        </w:tc>
      </w:tr>
    </w:tbl>
    <w:p w14:paraId="57DBEE30" w14:textId="77777777" w:rsidR="000C5CBC" w:rsidRDefault="000C5CBC"/>
    <w:sectPr w:rsidR="000C5CBC">
      <w:pgSz w:w="11906" w:h="16838"/>
      <w:pgMar w:top="851" w:right="851" w:bottom="851" w:left="85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3483"/>
    <w:multiLevelType w:val="multilevel"/>
    <w:tmpl w:val="6256F2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936193"/>
    <w:multiLevelType w:val="multilevel"/>
    <w:tmpl w:val="30848228"/>
    <w:lvl w:ilvl="0">
      <w:start w:val="2"/>
      <w:numFmt w:val="bullet"/>
      <w:lvlText w:val="-"/>
      <w:lvlJc w:val="left"/>
      <w:pPr>
        <w:ind w:left="1060" w:hanging="360"/>
      </w:pPr>
      <w:rPr>
        <w:rFonts w:ascii="Cambria" w:hAnsi="Cambria" w:cs="Cambria"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2">
    <w:nsid w:val="585E5E82"/>
    <w:multiLevelType w:val="multilevel"/>
    <w:tmpl w:val="E74028B4"/>
    <w:lvl w:ilvl="0">
      <w:start w:val="10"/>
      <w:numFmt w:val="bullet"/>
      <w:lvlText w:val="-"/>
      <w:lvlJc w:val="left"/>
      <w:pPr>
        <w:ind w:left="720" w:hanging="360"/>
      </w:pPr>
      <w:rPr>
        <w:rFonts w:ascii="Cambria" w:hAnsi="Cambria" w:cs="Cambri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BC"/>
    <w:rsid w:val="000C5CBC"/>
    <w:rsid w:val="00334AD1"/>
    <w:rsid w:val="00F366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CDCF"/>
  <w15:docId w15:val="{FA51A092-CD2E-4B79-84DF-7B90743B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MS Mincho"/>
    </w:rPr>
  </w:style>
  <w:style w:type="character" w:customStyle="1" w:styleId="ListLabel2">
    <w:name w:val="ListLabel 2"/>
    <w:qFormat/>
    <w:rPr>
      <w:rFonts w:eastAsia="Cambria"/>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deliste">
    <w:name w:val="List Paragraph"/>
    <w:basedOn w:val="Normal"/>
    <w:uiPriority w:val="34"/>
    <w:qFormat/>
    <w:rsid w:val="00165A0C"/>
    <w:pPr>
      <w:ind w:left="720"/>
      <w:contextualSpacing/>
    </w:pPr>
  </w:style>
  <w:style w:type="table" w:styleId="Grilledutableau">
    <w:name w:val="Table Grid"/>
    <w:basedOn w:val="TableauNormal"/>
    <w:uiPriority w:val="59"/>
    <w:rsid w:val="00165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1735</Characters>
  <Application>Microsoft Macintosh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Sonn</dc:creator>
  <cp:lastModifiedBy>bazzani-roger maryse</cp:lastModifiedBy>
  <cp:revision>2</cp:revision>
  <dcterms:created xsi:type="dcterms:W3CDTF">2017-12-01T08:32:00Z</dcterms:created>
  <dcterms:modified xsi:type="dcterms:W3CDTF">2017-12-01T08:32:00Z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