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A4CC8">
        <w:rPr>
          <w:rFonts w:ascii="Calibri" w:hAnsi="Calibri"/>
          <w:noProof/>
          <w:sz w:val="28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2371090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345" y="21501"/>
                <wp:lineTo x="21345" y="0"/>
                <wp:lineTo x="0" y="0"/>
              </wp:wrapPolygon>
            </wp:wrapTight>
            <wp:docPr id="1" name="Image 1" descr="petite-vendeuse-af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e-vendeuse-affic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CC8">
        <w:rPr>
          <w:rFonts w:ascii="Calibri" w:hAnsi="Calibri"/>
          <w:b/>
          <w:sz w:val="28"/>
          <w:szCs w:val="20"/>
          <w:u w:val="single"/>
        </w:rPr>
        <w:t>A</w:t>
      </w:r>
      <w:r w:rsidRPr="00EA4CC8">
        <w:rPr>
          <w:rFonts w:ascii="Calibri" w:hAnsi="Calibri"/>
          <w:b/>
          <w:sz w:val="28"/>
          <w:szCs w:val="20"/>
          <w:u w:val="single"/>
        </w:rPr>
        <w:t>ctivités autour de l’affiche du film</w:t>
      </w:r>
      <w:r w:rsidRPr="00EA4CC8">
        <w:rPr>
          <w:rFonts w:ascii="Calibri" w:hAnsi="Calibri"/>
          <w:sz w:val="28"/>
          <w:szCs w:val="20"/>
        </w:rPr>
        <w:t xml:space="preserve"> </w:t>
      </w:r>
      <w:bookmarkStart w:id="0" w:name="_GoBack"/>
      <w:bookmarkEnd w:id="0"/>
    </w:p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0E519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943350" cy="1404620"/>
                <wp:effectExtent l="0" t="0" r="1905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1286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Emission d’hypothèses à partir de l’affiche entière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en développant la prise de parole en continu et les échanges entre élèves </w:t>
                            </w:r>
                            <w:r w:rsidRPr="00A1286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MS Mincho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  <w:r w:rsidRPr="000E519F">
                              <w:rPr>
                                <w:rFonts w:ascii="Calibri" w:eastAsia="MS Mincho" w:hAnsi="Calibri" w:cs="Helvetica"/>
                                <w:b/>
                                <w:sz w:val="20"/>
                                <w:szCs w:val="20"/>
                              </w:rPr>
                              <w:t>Le personnage de l’affiche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0E519F" w:rsidRPr="003B7D21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sa</w:t>
                            </w:r>
                            <w:proofErr w:type="gramEnd"/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forme, l’importance de la tête par rapport au corps, ses yeux. Que traduisent-ils ? </w:t>
                            </w: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  <w:r w:rsidRPr="000E519F">
                              <w:rPr>
                                <w:rFonts w:ascii="Calibri" w:eastAsia="MS Mincho" w:hAnsi="Calibri" w:cs="Helvetica"/>
                                <w:b/>
                                <w:sz w:val="20"/>
                                <w:szCs w:val="20"/>
                              </w:rPr>
                              <w:t>Les accessoires :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la béquille, le journal autour de la taille.</w:t>
                            </w:r>
                          </w:p>
                          <w:p w:rsidR="000E519F" w:rsidRPr="003B7D21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  <w:r w:rsidRPr="000E519F">
                              <w:rPr>
                                <w:rFonts w:ascii="Calibri" w:eastAsia="MS Mincho" w:hAnsi="Calibri" w:cs="Helvetica"/>
                                <w:b/>
                                <w:sz w:val="20"/>
                                <w:szCs w:val="20"/>
                              </w:rPr>
                              <w:t>Les couleurs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: fond jaune, personnage noir et bleuté qui traduisent une opposition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,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le jaune plus chaud à mettre en lien avec le Soleil ou ce qui est jaune dans notre environnement, le bleu ou le noir plus froid.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</w:p>
                          <w:p w:rsidR="000E519F" w:rsidRPr="003B7D21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</w:pPr>
                            <w:r w:rsidRPr="003B7D21">
                              <w:rPr>
                                <w:rFonts w:ascii="Calibri" w:eastAsia="MS Mincho" w:hAnsi="Calibri" w:cs="Helvetica"/>
                                <w:b/>
                                <w:bCs/>
                                <w:sz w:val="20"/>
                                <w:szCs w:val="20"/>
                              </w:rPr>
                              <w:t>Une opposition ombre et lumière.</w:t>
                            </w:r>
                          </w:p>
                          <w:p w:rsidR="000E519F" w:rsidRDefault="000E519F" w:rsidP="000E519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Noter la dynamique de l’affiche, le personnage est placé sur une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diagonale. L’œil est attiré immédiatement par la tête de </w:t>
                            </w:r>
                            <w:proofErr w:type="spellStart"/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Sili</w:t>
                            </w:r>
                            <w:proofErr w:type="spellEnd"/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puis on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découvre la béquille qui confirme la diagonale et enfin la jambe à droite de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>l’affiche qui conclut comme un point le nom du réalisateur. Que ressent-on</w:t>
                            </w:r>
                            <w:r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7D21">
                              <w:rPr>
                                <w:rFonts w:ascii="Calibri" w:eastAsia="MS Mincho" w:hAnsi="Calibri" w:cs="Helvetica"/>
                                <w:sz w:val="20"/>
                                <w:szCs w:val="20"/>
                              </w:rPr>
                              <w:t xml:space="preserve">du personnage ? </w:t>
                            </w:r>
                          </w:p>
                          <w:p w:rsidR="000E519F" w:rsidRDefault="000E51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2.3pt;width:310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">
                <v:textbox style="mso-fit-shape-to-text:t">
                  <w:txbxContent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1286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Emission d’hypothèses à partir de l’affiche entière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en développant la prise de parole en continu et les échanges entre élèves </w:t>
                      </w:r>
                      <w:r w:rsidRPr="00A1286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eastAsia="MS Mincho" w:hAnsi="Helvetica" w:cs="Helvetica"/>
                          <w:sz w:val="20"/>
                          <w:szCs w:val="20"/>
                        </w:rPr>
                      </w:pP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  <w:r w:rsidRPr="000E519F">
                        <w:rPr>
                          <w:rFonts w:ascii="Calibri" w:eastAsia="MS Mincho" w:hAnsi="Calibri" w:cs="Helvetica"/>
                          <w:b/>
                          <w:sz w:val="20"/>
                          <w:szCs w:val="20"/>
                        </w:rPr>
                        <w:t>Le personnage de l’affiche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 :</w:t>
                      </w:r>
                    </w:p>
                    <w:p w:rsidR="000E519F" w:rsidRPr="003B7D21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  <w:proofErr w:type="gramStart"/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sa</w:t>
                      </w:r>
                      <w:proofErr w:type="gramEnd"/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forme, l’importance de la tête par rapport au corps, ses yeux. Que traduisent-ils ? </w:t>
                      </w: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  <w:r w:rsidRPr="000E519F">
                        <w:rPr>
                          <w:rFonts w:ascii="Calibri" w:eastAsia="MS Mincho" w:hAnsi="Calibri" w:cs="Helvetica"/>
                          <w:b/>
                          <w:sz w:val="20"/>
                          <w:szCs w:val="20"/>
                        </w:rPr>
                        <w:t>Les accessoires :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la béquille, le journal autour de la taille.</w:t>
                      </w:r>
                    </w:p>
                    <w:p w:rsidR="000E519F" w:rsidRPr="003B7D21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  <w:r w:rsidRPr="000E519F">
                        <w:rPr>
                          <w:rFonts w:ascii="Calibri" w:eastAsia="MS Mincho" w:hAnsi="Calibri" w:cs="Helvetica"/>
                          <w:b/>
                          <w:sz w:val="20"/>
                          <w:szCs w:val="20"/>
                        </w:rPr>
                        <w:t>Les couleurs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: fond jaune, personnage noir et bleuté qui traduisent une opposition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,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le jaune plus chaud à mettre en lien avec le Soleil ou ce qui est jaune dans notre environnement, le bleu ou le noir plus froid.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</w:p>
                    <w:p w:rsidR="000E519F" w:rsidRPr="003B7D21" w:rsidRDefault="000E519F" w:rsidP="000E519F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</w:pPr>
                      <w:r w:rsidRPr="003B7D21">
                        <w:rPr>
                          <w:rFonts w:ascii="Calibri" w:eastAsia="MS Mincho" w:hAnsi="Calibri" w:cs="Helvetica"/>
                          <w:b/>
                          <w:bCs/>
                          <w:sz w:val="20"/>
                          <w:szCs w:val="20"/>
                        </w:rPr>
                        <w:t>Une opposition ombre et lumière.</w:t>
                      </w:r>
                    </w:p>
                    <w:p w:rsidR="000E519F" w:rsidRDefault="000E519F" w:rsidP="000E519F">
                      <w:pPr>
                        <w:autoSpaceDE w:val="0"/>
                        <w:autoSpaceDN w:val="0"/>
                        <w:adjustRightInd w:val="0"/>
                      </w:pP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Noter la dynamique de l’affiche, le personnage est placé sur une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diagonale. L’œil est attiré immédiatement par la tête de </w:t>
                      </w:r>
                      <w:proofErr w:type="spellStart"/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Sili</w:t>
                      </w:r>
                      <w:proofErr w:type="spellEnd"/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puis on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découvre la béquille qui confirme la diagonale et enfin la jambe à droite de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>l’affiche qui conclut comme un point le nom du réalisateur. Que ressent-on</w:t>
                      </w:r>
                      <w:r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 </w:t>
                      </w:r>
                      <w:r w:rsidRPr="003B7D21">
                        <w:rPr>
                          <w:rFonts w:ascii="Calibri" w:eastAsia="MS Mincho" w:hAnsi="Calibri" w:cs="Helvetica"/>
                          <w:sz w:val="20"/>
                          <w:szCs w:val="20"/>
                        </w:rPr>
                        <w:t xml:space="preserve">du personnage ? </w:t>
                      </w:r>
                    </w:p>
                    <w:p w:rsidR="000E519F" w:rsidRDefault="000E519F"/>
                  </w:txbxContent>
                </v:textbox>
                <w10:wrap type="square" anchorx="margin"/>
              </v:shape>
            </w:pict>
          </mc:Fallback>
        </mc:AlternateContent>
      </w:r>
    </w:p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>T</w:t>
      </w:r>
      <w:r w:rsidRPr="0076193A">
        <w:rPr>
          <w:rFonts w:ascii="Arial" w:hAnsi="Arial" w:cs="Arial"/>
          <w:sz w:val="22"/>
        </w:rPr>
        <w:t xml:space="preserve">rès dépouillée, elle représente une attitude d’un moment clé du film : </w:t>
      </w: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 a été bousculée.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La position du personnage est plutôt figée malgré la présence des journaux à vendre. Le personnage prend toute la place dans l’affiche.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Le fond de couleur jaune suggère le soleil.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On peut travailler en arts plastiques cette représentation : Quelle idée l’affiche pourrait-elle représenter ?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 bousculée ou </w:t>
      </w: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 qui se relève, </w:t>
      </w: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 qui partage, </w:t>
      </w: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 qui se bat pour travailler…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Un seul moment de film ou plusieurs.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Pour le fond, couleur chaude ou couleurs froides…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 xml:space="preserve">Varier les techniques au sein de la classe : dessin, collage, accumulations, fragmentation pour le corps de </w:t>
      </w:r>
      <w:proofErr w:type="spellStart"/>
      <w:r w:rsidRPr="0076193A">
        <w:rPr>
          <w:rFonts w:ascii="Arial" w:hAnsi="Arial" w:cs="Arial"/>
          <w:sz w:val="22"/>
        </w:rPr>
        <w:t>Sili</w:t>
      </w:r>
      <w:proofErr w:type="spellEnd"/>
      <w:r w:rsidRPr="0076193A">
        <w:rPr>
          <w:rFonts w:ascii="Arial" w:hAnsi="Arial" w:cs="Arial"/>
          <w:sz w:val="22"/>
        </w:rPr>
        <w:t xml:space="preserve">… 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E519F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6193A">
        <w:rPr>
          <w:rFonts w:ascii="Arial" w:hAnsi="Arial" w:cs="Arial"/>
          <w:sz w:val="22"/>
        </w:rPr>
        <w:t>Proposer une variété de matières, couleurs, tissus… Travailler les éléments de texte de l’affiche… Encore une fois, les idées fortes viendront du déb</w:t>
      </w:r>
      <w:r>
        <w:rPr>
          <w:rFonts w:ascii="Arial" w:hAnsi="Arial" w:cs="Arial"/>
          <w:sz w:val="22"/>
        </w:rPr>
        <w:t>at</w:t>
      </w:r>
    </w:p>
    <w:p w:rsidR="0076193A" w:rsidRDefault="0076193A" w:rsidP="000E519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E519F" w:rsidRDefault="000E519F" w:rsidP="000E519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E519F" w:rsidRDefault="0076193A">
      <w:r>
        <w:rPr>
          <w:noProof/>
          <w:lang w:val="en-US" w:eastAsia="en-US"/>
        </w:rPr>
        <w:drawing>
          <wp:inline distT="0" distB="0" distL="0" distR="0" wp14:anchorId="42DB01DF" wp14:editId="48379DAD">
            <wp:extent cx="6438900" cy="1562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3A" w:rsidRDefault="0076193A"/>
    <w:p w:rsidR="0076193A" w:rsidRPr="0076193A" w:rsidRDefault="0076193A" w:rsidP="0076193A">
      <w:pPr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20"/>
        </w:rPr>
      </w:pPr>
      <w:r w:rsidRPr="0076193A">
        <w:rPr>
          <w:rFonts w:ascii="Arial" w:hAnsi="Arial" w:cs="Arial"/>
          <w:b/>
          <w:i/>
          <w:sz w:val="18"/>
          <w:szCs w:val="20"/>
        </w:rPr>
        <w:t>http://cinema.ia80.ac-amiens.fr/files/2016-2017/FILM3-LA%20PETITE%20VENDEUSE%20DE%20SOLEIL/PETITE_VENDEUSE_SOLEIL_fiche2_prolongements.pdf</w:t>
      </w:r>
    </w:p>
    <w:p w:rsidR="0076193A" w:rsidRDefault="0076193A"/>
    <w:sectPr w:rsidR="0076193A" w:rsidSect="000E51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9F"/>
    <w:rsid w:val="000E519F"/>
    <w:rsid w:val="0039151E"/>
    <w:rsid w:val="0076193A"/>
    <w:rsid w:val="00EA4CC8"/>
    <w:rsid w:val="00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6562-327F-406C-8631-059E8611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3</cp:revision>
  <dcterms:created xsi:type="dcterms:W3CDTF">2017-09-19T12:14:00Z</dcterms:created>
  <dcterms:modified xsi:type="dcterms:W3CDTF">2017-09-19T14:52:00Z</dcterms:modified>
</cp:coreProperties>
</file>