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B7" w:rsidRPr="007906B7" w:rsidRDefault="007906B7" w:rsidP="007906B7">
      <w:pPr>
        <w:pStyle w:val="Titre1"/>
        <w:pBdr>
          <w:bottom w:val="single" w:sz="4" w:space="1" w:color="auto"/>
        </w:pBdr>
        <w:spacing w:before="161" w:beforeAutospacing="0" w:after="150" w:afterAutospacing="0" w:line="360" w:lineRule="atLeast"/>
        <w:jc w:val="center"/>
        <w:rPr>
          <w:rFonts w:asciiTheme="minorHAnsi" w:hAnsiTheme="minorHAnsi" w:cs="Arial"/>
          <w:color w:val="3229A7"/>
          <w:sz w:val="32"/>
          <w:szCs w:val="32"/>
          <w:lang w:val="en-US"/>
        </w:rPr>
      </w:pPr>
      <w:r w:rsidRPr="007906B7">
        <w:rPr>
          <w:rFonts w:asciiTheme="minorHAnsi" w:hAnsiTheme="minorHAnsi" w:cs="Arial"/>
          <w:color w:val="3229A7"/>
          <w:sz w:val="32"/>
          <w:szCs w:val="32"/>
          <w:lang w:val="en-US"/>
        </w:rPr>
        <w:t xml:space="preserve">Teaching </w:t>
      </w:r>
      <w:proofErr w:type="spellStart"/>
      <w:r w:rsidRPr="007906B7">
        <w:rPr>
          <w:rFonts w:asciiTheme="minorHAnsi" w:hAnsiTheme="minorHAnsi" w:cs="Arial"/>
          <w:color w:val="3229A7"/>
          <w:sz w:val="32"/>
          <w:szCs w:val="32"/>
          <w:lang w:val="en-US"/>
        </w:rPr>
        <w:t>programmes</w:t>
      </w:r>
      <w:proofErr w:type="spellEnd"/>
      <w:r w:rsidRPr="007906B7">
        <w:rPr>
          <w:rFonts w:asciiTheme="minorHAnsi" w:hAnsiTheme="minorHAnsi" w:cs="Arial"/>
          <w:color w:val="3229A7"/>
          <w:sz w:val="32"/>
          <w:szCs w:val="32"/>
          <w:lang w:val="en-US"/>
        </w:rPr>
        <w:t xml:space="preserve"> and the Common core of knowledge, skills and culture</w:t>
      </w:r>
    </w:p>
    <w:p w:rsidR="007906B7" w:rsidRPr="007906B7" w:rsidRDefault="007906B7" w:rsidP="007906B7">
      <w:pPr>
        <w:pStyle w:val="NormalWeb"/>
        <w:spacing w:before="0" w:beforeAutospacing="0" w:after="150" w:afterAutospacing="0" w:line="300" w:lineRule="atLeast"/>
        <w:rPr>
          <w:rFonts w:asciiTheme="minorHAnsi" w:hAnsiTheme="minorHAnsi" w:cs="Arial"/>
          <w:b/>
          <w:bCs/>
          <w:color w:val="404040"/>
          <w:sz w:val="22"/>
          <w:szCs w:val="22"/>
          <w:lang w:val="en-US"/>
        </w:rPr>
      </w:pPr>
      <w:r w:rsidRPr="007906B7">
        <w:rPr>
          <w:rFonts w:asciiTheme="minorHAnsi" w:hAnsiTheme="minorHAnsi" w:cs="Arial"/>
          <w:b/>
          <w:bCs/>
          <w:color w:val="404040"/>
          <w:sz w:val="22"/>
          <w:szCs w:val="22"/>
          <w:lang w:val="en-US"/>
        </w:rPr>
        <w:t>This sections describes the Common Core of knowledge, skills and culture that</w:t>
      </w:r>
      <w:proofErr w:type="gramStart"/>
      <w:r w:rsidRPr="007906B7">
        <w:rPr>
          <w:rFonts w:asciiTheme="minorHAnsi" w:hAnsiTheme="minorHAnsi" w:cs="Arial"/>
          <w:b/>
          <w:bCs/>
          <w:color w:val="404040"/>
          <w:sz w:val="22"/>
          <w:szCs w:val="22"/>
          <w:lang w:val="en-US"/>
        </w:rPr>
        <w:t>  was</w:t>
      </w:r>
      <w:proofErr w:type="gramEnd"/>
      <w:r w:rsidRPr="007906B7">
        <w:rPr>
          <w:rFonts w:asciiTheme="minorHAnsi" w:hAnsiTheme="minorHAnsi" w:cs="Arial"/>
          <w:b/>
          <w:bCs/>
          <w:color w:val="404040"/>
          <w:sz w:val="22"/>
          <w:szCs w:val="22"/>
          <w:lang w:val="en-US"/>
        </w:rPr>
        <w:t xml:space="preserve"> developed in order to teach students the necessary skills and values needed to become a successful and active future citizen within French society and the world.</w:t>
      </w:r>
    </w:p>
    <w:p w:rsidR="007906B7" w:rsidRPr="007906B7" w:rsidRDefault="007906B7" w:rsidP="007906B7">
      <w:pPr>
        <w:pStyle w:val="NormalWeb"/>
        <w:spacing w:before="0" w:beforeAutospacing="0" w:after="150" w:afterAutospacing="0" w:line="300" w:lineRule="atLeast"/>
        <w:rPr>
          <w:rFonts w:asciiTheme="minorHAnsi" w:hAnsiTheme="minorHAnsi" w:cs="Arial"/>
          <w:b/>
          <w:bCs/>
          <w:color w:val="404040"/>
          <w:sz w:val="22"/>
          <w:szCs w:val="22"/>
          <w:lang w:val="en-US"/>
        </w:rPr>
      </w:pPr>
      <w:r w:rsidRPr="007906B7">
        <w:rPr>
          <w:rFonts w:asciiTheme="minorHAnsi" w:hAnsiTheme="minorHAnsi" w:cs="Arial"/>
          <w:b/>
          <w:bCs/>
          <w:color w:val="404040"/>
          <w:sz w:val="22"/>
          <w:szCs w:val="22"/>
          <w:lang w:val="en-US"/>
        </w:rPr>
        <w:t>It describes as well briefly the three cycles that covers primary and lower secondary school:</w:t>
      </w:r>
    </w:p>
    <w:p w:rsidR="007906B7" w:rsidRPr="007906B7" w:rsidRDefault="007906B7" w:rsidP="007906B7">
      <w:pPr>
        <w:numPr>
          <w:ilvl w:val="0"/>
          <w:numId w:val="1"/>
        </w:numPr>
        <w:spacing w:before="100" w:beforeAutospacing="1" w:after="100" w:afterAutospacing="1" w:line="300" w:lineRule="atLeast"/>
        <w:rPr>
          <w:rFonts w:cs="Arial"/>
          <w:b/>
          <w:bCs/>
          <w:color w:val="404040"/>
          <w:lang w:val="en-US"/>
        </w:rPr>
      </w:pPr>
      <w:r w:rsidRPr="007906B7">
        <w:rPr>
          <w:rFonts w:cs="Arial"/>
          <w:b/>
          <w:bCs/>
          <w:color w:val="404040"/>
          <w:lang w:val="en-US"/>
        </w:rPr>
        <w:t>Cycle 2 which</w:t>
      </w:r>
      <w:proofErr w:type="gramStart"/>
      <w:r w:rsidRPr="007906B7">
        <w:rPr>
          <w:rFonts w:cs="Arial"/>
          <w:b/>
          <w:bCs/>
          <w:color w:val="404040"/>
          <w:lang w:val="en-US"/>
        </w:rPr>
        <w:t>  is</w:t>
      </w:r>
      <w:proofErr w:type="gramEnd"/>
      <w:r w:rsidRPr="007906B7">
        <w:rPr>
          <w:rFonts w:cs="Arial"/>
          <w:b/>
          <w:bCs/>
          <w:color w:val="404040"/>
          <w:lang w:val="en-US"/>
        </w:rPr>
        <w:t xml:space="preserve"> the first stage of compulsory schooling for all pupils beginning in </w:t>
      </w:r>
      <w:proofErr w:type="spellStart"/>
      <w:r w:rsidRPr="007906B7">
        <w:rPr>
          <w:rFonts w:cs="Arial"/>
          <w:b/>
          <w:bCs/>
          <w:color w:val="404040"/>
          <w:lang w:val="en-US"/>
        </w:rPr>
        <w:t>Cours</w:t>
      </w:r>
      <w:proofErr w:type="spellEnd"/>
      <w:r w:rsidRPr="007906B7">
        <w:rPr>
          <w:rFonts w:cs="Arial"/>
          <w:b/>
          <w:bCs/>
          <w:color w:val="404040"/>
          <w:lang w:val="en-US"/>
        </w:rPr>
        <w:t xml:space="preserve"> </w:t>
      </w:r>
      <w:proofErr w:type="spellStart"/>
      <w:r w:rsidRPr="007906B7">
        <w:rPr>
          <w:rFonts w:cs="Arial"/>
          <w:b/>
          <w:bCs/>
          <w:color w:val="404040"/>
          <w:lang w:val="en-US"/>
        </w:rPr>
        <w:t>Préparatoire</w:t>
      </w:r>
      <w:proofErr w:type="spellEnd"/>
      <w:r w:rsidRPr="007906B7">
        <w:rPr>
          <w:rFonts w:cs="Arial"/>
          <w:b/>
          <w:bCs/>
          <w:color w:val="404040"/>
          <w:lang w:val="en-US"/>
        </w:rPr>
        <w:t xml:space="preserve"> (age 6) and finishing in </w:t>
      </w:r>
      <w:proofErr w:type="spellStart"/>
      <w:r w:rsidRPr="007906B7">
        <w:rPr>
          <w:rFonts w:cs="Arial"/>
          <w:b/>
          <w:bCs/>
          <w:color w:val="404040"/>
          <w:lang w:val="en-US"/>
        </w:rPr>
        <w:t>Cours</w:t>
      </w:r>
      <w:proofErr w:type="spellEnd"/>
      <w:r w:rsidRPr="007906B7">
        <w:rPr>
          <w:rFonts w:cs="Arial"/>
          <w:b/>
          <w:bCs/>
          <w:color w:val="404040"/>
          <w:lang w:val="en-US"/>
        </w:rPr>
        <w:t xml:space="preserve"> </w:t>
      </w:r>
      <w:proofErr w:type="spellStart"/>
      <w:r w:rsidRPr="007906B7">
        <w:rPr>
          <w:rFonts w:cs="Arial"/>
          <w:b/>
          <w:bCs/>
          <w:color w:val="404040"/>
          <w:lang w:val="en-US"/>
        </w:rPr>
        <w:t>Elémentaire</w:t>
      </w:r>
      <w:proofErr w:type="spellEnd"/>
      <w:r w:rsidRPr="007906B7">
        <w:rPr>
          <w:rFonts w:cs="Arial"/>
          <w:b/>
          <w:bCs/>
          <w:color w:val="404040"/>
          <w:lang w:val="en-US"/>
        </w:rPr>
        <w:t xml:space="preserve"> 2 (age 8).</w:t>
      </w:r>
    </w:p>
    <w:p w:rsidR="007906B7" w:rsidRPr="007906B7" w:rsidRDefault="007906B7" w:rsidP="007906B7">
      <w:pPr>
        <w:numPr>
          <w:ilvl w:val="0"/>
          <w:numId w:val="1"/>
        </w:numPr>
        <w:spacing w:before="100" w:beforeAutospacing="1" w:after="100" w:afterAutospacing="1" w:line="300" w:lineRule="atLeast"/>
        <w:rPr>
          <w:rFonts w:cs="Arial"/>
          <w:b/>
          <w:bCs/>
          <w:color w:val="404040"/>
          <w:lang w:val="en-US"/>
        </w:rPr>
      </w:pPr>
      <w:r w:rsidRPr="007906B7">
        <w:rPr>
          <w:rFonts w:cs="Arial"/>
          <w:b/>
          <w:bCs/>
          <w:color w:val="404040"/>
          <w:lang w:val="en-US"/>
        </w:rPr>
        <w:t xml:space="preserve">The Consolidation Cycle (cycle 3) which helps with the transition from primary school to lower secondary school by </w:t>
      </w:r>
      <w:proofErr w:type="spellStart"/>
      <w:r w:rsidRPr="007906B7">
        <w:rPr>
          <w:rFonts w:cs="Arial"/>
          <w:b/>
          <w:bCs/>
          <w:color w:val="404040"/>
          <w:lang w:val="en-US"/>
        </w:rPr>
        <w:t>convering</w:t>
      </w:r>
      <w:proofErr w:type="spellEnd"/>
      <w:r w:rsidRPr="007906B7">
        <w:rPr>
          <w:rFonts w:cs="Arial"/>
          <w:b/>
          <w:bCs/>
          <w:color w:val="404040"/>
          <w:lang w:val="en-US"/>
        </w:rPr>
        <w:t xml:space="preserve"> the last two years of primary school and the first year of lower secondary</w:t>
      </w:r>
    </w:p>
    <w:p w:rsidR="007906B7" w:rsidRPr="007906B7" w:rsidRDefault="007906B7" w:rsidP="007906B7">
      <w:pPr>
        <w:numPr>
          <w:ilvl w:val="0"/>
          <w:numId w:val="1"/>
        </w:numPr>
        <w:spacing w:before="100" w:beforeAutospacing="1" w:after="100" w:afterAutospacing="1" w:line="300" w:lineRule="atLeast"/>
        <w:rPr>
          <w:rFonts w:cs="Arial"/>
          <w:b/>
          <w:bCs/>
          <w:color w:val="404040"/>
          <w:lang w:val="en-US"/>
        </w:rPr>
      </w:pPr>
      <w:r w:rsidRPr="007906B7">
        <w:rPr>
          <w:rFonts w:cs="Arial"/>
          <w:b/>
          <w:bCs/>
          <w:color w:val="404040"/>
          <w:lang w:val="en-US"/>
        </w:rPr>
        <w:t>The Development Cycle (cycle 4) which goes from "</w:t>
      </w:r>
      <w:proofErr w:type="spellStart"/>
      <w:r w:rsidRPr="007906B7">
        <w:rPr>
          <w:rFonts w:cs="Arial"/>
          <w:b/>
          <w:bCs/>
          <w:color w:val="404040"/>
          <w:lang w:val="en-US"/>
        </w:rPr>
        <w:t>Cinquième</w:t>
      </w:r>
      <w:proofErr w:type="spellEnd"/>
      <w:r w:rsidRPr="007906B7">
        <w:rPr>
          <w:rFonts w:cs="Arial"/>
          <w:b/>
          <w:bCs/>
          <w:color w:val="404040"/>
          <w:lang w:val="en-US"/>
        </w:rPr>
        <w:t>" (second year of lower secondary school) up to "</w:t>
      </w:r>
      <w:proofErr w:type="spellStart"/>
      <w:r w:rsidRPr="007906B7">
        <w:rPr>
          <w:rFonts w:cs="Arial"/>
          <w:b/>
          <w:bCs/>
          <w:color w:val="404040"/>
          <w:lang w:val="en-US"/>
        </w:rPr>
        <w:t>Troisième</w:t>
      </w:r>
      <w:proofErr w:type="spellEnd"/>
      <w:r w:rsidRPr="007906B7">
        <w:rPr>
          <w:rFonts w:cs="Arial"/>
          <w:b/>
          <w:bCs/>
          <w:color w:val="404040"/>
          <w:lang w:val="en-US"/>
        </w:rPr>
        <w:t>" (fourth year of lower secondary school).</w:t>
      </w:r>
    </w:p>
    <w:p w:rsidR="007906B7" w:rsidRPr="007906B7" w:rsidRDefault="007906B7" w:rsidP="007906B7">
      <w:pPr>
        <w:pStyle w:val="font-1"/>
        <w:numPr>
          <w:ilvl w:val="0"/>
          <w:numId w:val="2"/>
        </w:numPr>
        <w:ind w:left="0"/>
        <w:rPr>
          <w:rFonts w:asciiTheme="minorHAnsi" w:hAnsiTheme="minorHAnsi" w:cs="Arial"/>
          <w:color w:val="474747"/>
          <w:sz w:val="22"/>
          <w:szCs w:val="22"/>
          <w:lang w:val="en-US"/>
        </w:rPr>
      </w:pPr>
      <w:hyperlink r:id="rId5" w:history="1">
        <w:r w:rsidRPr="007906B7">
          <w:rPr>
            <w:rStyle w:val="Lienhypertexte"/>
            <w:rFonts w:asciiTheme="minorHAnsi" w:hAnsiTheme="minorHAnsi" w:cs="Arial"/>
            <w:b/>
            <w:bCs/>
            <w:color w:val="4A3469"/>
            <w:sz w:val="22"/>
            <w:szCs w:val="22"/>
            <w:lang w:val="en-US"/>
          </w:rPr>
          <w:t>The Common Core of Knowledge, Skills, and Culture</w:t>
        </w:r>
      </w:hyperlink>
    </w:p>
    <w:p w:rsidR="007906B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The Common Core of Knowledge, Skills, and Culture identifies the knowledge, skills, values, and attitudes necessary for a student to be successful in their schooling, personal life, and life as a future active citizen; students are expected to know and master the Common Core by the end of their obligated schooling, age 6-16. In 2013, the Common Core was redefined to include the concept of Culture, so as to ensure students were educated about the common identity shared within the French culture and what it means to live in France as a citizen.</w:t>
      </w:r>
    </w:p>
    <w:p w:rsidR="007906B7" w:rsidRPr="007906B7" w:rsidRDefault="007906B7" w:rsidP="007906B7">
      <w:pPr>
        <w:numPr>
          <w:ilvl w:val="0"/>
          <w:numId w:val="2"/>
        </w:numPr>
        <w:spacing w:after="0" w:line="240" w:lineRule="auto"/>
        <w:ind w:left="0"/>
        <w:rPr>
          <w:rFonts w:cs="Arial"/>
          <w:color w:val="474747"/>
        </w:rPr>
      </w:pPr>
      <w:r w:rsidRPr="007906B7">
        <w:rPr>
          <w:rFonts w:cs="Arial"/>
          <w:b/>
          <w:bCs/>
          <w:noProof/>
          <w:color w:val="460067"/>
          <w:bdr w:val="single" w:sz="6" w:space="0" w:color="C8C8C8" w:frame="1"/>
          <w:lang w:eastAsia="fr-FR"/>
        </w:rPr>
        <w:drawing>
          <wp:anchor distT="0" distB="0" distL="114300" distR="114300" simplePos="0" relativeHeight="251658240" behindDoc="1" locked="0" layoutInCell="1" allowOverlap="1">
            <wp:simplePos x="0" y="0"/>
            <wp:positionH relativeFrom="column">
              <wp:posOffset>28575</wp:posOffset>
            </wp:positionH>
            <wp:positionV relativeFrom="paragraph">
              <wp:posOffset>12700</wp:posOffset>
            </wp:positionV>
            <wp:extent cx="1047750" cy="695325"/>
            <wp:effectExtent l="19050" t="0" r="0" b="0"/>
            <wp:wrapNone/>
            <wp:docPr id="18" name="Image 18" descr="The Fundamental Learning Cycle (cycl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Fundamental Learning Cycle (cycle 2)">
                      <a:hlinkClick r:id="rId6"/>
                    </pic:cNvPr>
                    <pic:cNvPicPr>
                      <a:picLocks noChangeAspect="1" noChangeArrowheads="1"/>
                    </pic:cNvPicPr>
                  </pic:nvPicPr>
                  <pic:blipFill>
                    <a:blip r:embed="rId7"/>
                    <a:srcRect/>
                    <a:stretch>
                      <a:fillRect/>
                    </a:stretch>
                  </pic:blipFill>
                  <pic:spPr bwMode="auto">
                    <a:xfrm>
                      <a:off x="0" y="0"/>
                      <a:ext cx="1047750" cy="695325"/>
                    </a:xfrm>
                    <a:prstGeom prst="rect">
                      <a:avLst/>
                    </a:prstGeom>
                    <a:noFill/>
                    <a:ln w="9525">
                      <a:noFill/>
                      <a:miter lim="800000"/>
                      <a:headEnd/>
                      <a:tailEnd/>
                    </a:ln>
                  </pic:spPr>
                </pic:pic>
              </a:graphicData>
            </a:graphic>
          </wp:anchor>
        </w:drawing>
      </w:r>
    </w:p>
    <w:p w:rsidR="007906B7" w:rsidRPr="007906B7" w:rsidRDefault="007906B7" w:rsidP="007906B7">
      <w:pPr>
        <w:pStyle w:val="font-1"/>
        <w:ind w:left="1416" w:firstLine="708"/>
        <w:rPr>
          <w:rFonts w:asciiTheme="minorHAnsi" w:hAnsiTheme="minorHAnsi" w:cs="Arial"/>
          <w:color w:val="474747"/>
          <w:sz w:val="22"/>
          <w:szCs w:val="22"/>
          <w:lang w:val="en-US"/>
        </w:rPr>
      </w:pPr>
      <w:hyperlink r:id="rId8" w:history="1">
        <w:r w:rsidRPr="007906B7">
          <w:rPr>
            <w:rStyle w:val="Lienhypertexte"/>
            <w:rFonts w:asciiTheme="minorHAnsi" w:hAnsiTheme="minorHAnsi" w:cs="Arial"/>
            <w:b/>
            <w:bCs/>
            <w:color w:val="4A3469"/>
            <w:sz w:val="22"/>
            <w:szCs w:val="22"/>
            <w:lang w:val="en-US"/>
          </w:rPr>
          <w:t>The Fundamental Learning Cycle (cycle 2)</w:t>
        </w:r>
      </w:hyperlink>
    </w:p>
    <w:p w:rsidR="007906B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 xml:space="preserve">Cycle 2 is the first stage of compulsory schooling for all pupils, beginning in </w:t>
      </w:r>
      <w:proofErr w:type="spellStart"/>
      <w:r w:rsidRPr="007906B7">
        <w:rPr>
          <w:rFonts w:asciiTheme="minorHAnsi" w:hAnsiTheme="minorHAnsi" w:cs="Arial"/>
          <w:color w:val="474747"/>
          <w:sz w:val="22"/>
          <w:szCs w:val="22"/>
          <w:lang w:val="en-US"/>
        </w:rPr>
        <w:t>Cours</w:t>
      </w:r>
      <w:proofErr w:type="spellEnd"/>
      <w:r w:rsidRPr="007906B7">
        <w:rPr>
          <w:rFonts w:asciiTheme="minorHAnsi" w:hAnsiTheme="minorHAnsi" w:cs="Arial"/>
          <w:color w:val="474747"/>
          <w:sz w:val="22"/>
          <w:szCs w:val="22"/>
          <w:lang w:val="en-US"/>
        </w:rPr>
        <w:t xml:space="preserve"> </w:t>
      </w:r>
      <w:proofErr w:type="spellStart"/>
      <w:r w:rsidRPr="007906B7">
        <w:rPr>
          <w:rFonts w:asciiTheme="minorHAnsi" w:hAnsiTheme="minorHAnsi" w:cs="Arial"/>
          <w:color w:val="474747"/>
          <w:sz w:val="22"/>
          <w:szCs w:val="22"/>
          <w:lang w:val="en-US"/>
        </w:rPr>
        <w:t>Préparatoire</w:t>
      </w:r>
      <w:proofErr w:type="spellEnd"/>
      <w:r w:rsidRPr="007906B7">
        <w:rPr>
          <w:rFonts w:asciiTheme="minorHAnsi" w:hAnsiTheme="minorHAnsi" w:cs="Arial"/>
          <w:color w:val="474747"/>
          <w:sz w:val="22"/>
          <w:szCs w:val="22"/>
          <w:lang w:val="en-US"/>
        </w:rPr>
        <w:t xml:space="preserve"> (age 6-7) and finishing in </w:t>
      </w:r>
      <w:proofErr w:type="spellStart"/>
      <w:r w:rsidRPr="007906B7">
        <w:rPr>
          <w:rFonts w:asciiTheme="minorHAnsi" w:hAnsiTheme="minorHAnsi" w:cs="Arial"/>
          <w:color w:val="474747"/>
          <w:sz w:val="22"/>
          <w:szCs w:val="22"/>
          <w:lang w:val="en-US"/>
        </w:rPr>
        <w:t>Cours</w:t>
      </w:r>
      <w:proofErr w:type="spellEnd"/>
      <w:r w:rsidRPr="007906B7">
        <w:rPr>
          <w:rFonts w:asciiTheme="minorHAnsi" w:hAnsiTheme="minorHAnsi" w:cs="Arial"/>
          <w:color w:val="474747"/>
          <w:sz w:val="22"/>
          <w:szCs w:val="22"/>
          <w:lang w:val="en-US"/>
        </w:rPr>
        <w:t xml:space="preserve"> </w:t>
      </w:r>
      <w:proofErr w:type="spellStart"/>
      <w:r w:rsidRPr="007906B7">
        <w:rPr>
          <w:rFonts w:asciiTheme="minorHAnsi" w:hAnsiTheme="minorHAnsi" w:cs="Arial"/>
          <w:color w:val="474747"/>
          <w:sz w:val="22"/>
          <w:szCs w:val="22"/>
          <w:lang w:val="en-US"/>
        </w:rPr>
        <w:t>Elémentaire</w:t>
      </w:r>
      <w:proofErr w:type="spellEnd"/>
      <w:r w:rsidRPr="007906B7">
        <w:rPr>
          <w:rFonts w:asciiTheme="minorHAnsi" w:hAnsiTheme="minorHAnsi" w:cs="Arial"/>
          <w:color w:val="474747"/>
          <w:sz w:val="22"/>
          <w:szCs w:val="22"/>
          <w:lang w:val="en-US"/>
        </w:rPr>
        <w:t xml:space="preserve"> 2 (age 8-9). It gives students solid groundwork in subjects like reading, writing, problem solving and the French language. Subjects covered in Cycle 2 include French, Modern Languages (foreign or regional), Art and Music, Physical and Sport education, Civic and Moral Education, Investigating the world, and Mathematics. </w:t>
      </w:r>
    </w:p>
    <w:p w:rsidR="007906B7" w:rsidRPr="007906B7" w:rsidRDefault="007906B7" w:rsidP="007906B7">
      <w:pPr>
        <w:numPr>
          <w:ilvl w:val="0"/>
          <w:numId w:val="2"/>
        </w:numPr>
        <w:spacing w:after="0" w:line="240" w:lineRule="auto"/>
        <w:ind w:left="0"/>
        <w:rPr>
          <w:rFonts w:cs="Arial"/>
          <w:color w:val="474747"/>
        </w:rPr>
      </w:pPr>
      <w:r w:rsidRPr="007906B7">
        <w:rPr>
          <w:rFonts w:cs="Arial"/>
          <w:b/>
          <w:bCs/>
          <w:noProof/>
          <w:color w:val="460067"/>
          <w:bdr w:val="single" w:sz="6" w:space="0" w:color="C8C8C8" w:frame="1"/>
          <w:lang w:eastAsia="fr-FR"/>
        </w:rPr>
        <w:drawing>
          <wp:anchor distT="0" distB="0" distL="114300" distR="114300" simplePos="0" relativeHeight="251659264" behindDoc="1" locked="0" layoutInCell="1" allowOverlap="1">
            <wp:simplePos x="0" y="0"/>
            <wp:positionH relativeFrom="column">
              <wp:posOffset>28575</wp:posOffset>
            </wp:positionH>
            <wp:positionV relativeFrom="paragraph">
              <wp:posOffset>5080</wp:posOffset>
            </wp:positionV>
            <wp:extent cx="1047750" cy="695325"/>
            <wp:effectExtent l="19050" t="0" r="0" b="0"/>
            <wp:wrapNone/>
            <wp:docPr id="19" name="Image 19" descr="The Consolidation Cycle (cycl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Consolidation Cycle (cycle 3)">
                      <a:hlinkClick r:id="rId9"/>
                    </pic:cNvPr>
                    <pic:cNvPicPr>
                      <a:picLocks noChangeAspect="1" noChangeArrowheads="1"/>
                    </pic:cNvPicPr>
                  </pic:nvPicPr>
                  <pic:blipFill>
                    <a:blip r:embed="rId10"/>
                    <a:srcRect/>
                    <a:stretch>
                      <a:fillRect/>
                    </a:stretch>
                  </pic:blipFill>
                  <pic:spPr bwMode="auto">
                    <a:xfrm>
                      <a:off x="0" y="0"/>
                      <a:ext cx="1047750" cy="695325"/>
                    </a:xfrm>
                    <a:prstGeom prst="rect">
                      <a:avLst/>
                    </a:prstGeom>
                    <a:noFill/>
                    <a:ln w="9525">
                      <a:noFill/>
                      <a:miter lim="800000"/>
                      <a:headEnd/>
                      <a:tailEnd/>
                    </a:ln>
                  </pic:spPr>
                </pic:pic>
              </a:graphicData>
            </a:graphic>
          </wp:anchor>
        </w:drawing>
      </w:r>
    </w:p>
    <w:p w:rsidR="007906B7" w:rsidRPr="007906B7" w:rsidRDefault="007906B7" w:rsidP="007906B7">
      <w:pPr>
        <w:pStyle w:val="font-1"/>
        <w:ind w:left="1416" w:firstLine="708"/>
        <w:rPr>
          <w:rFonts w:asciiTheme="minorHAnsi" w:hAnsiTheme="minorHAnsi" w:cs="Arial"/>
          <w:color w:val="474747"/>
          <w:sz w:val="22"/>
          <w:szCs w:val="22"/>
          <w:lang w:val="en-US"/>
        </w:rPr>
      </w:pPr>
      <w:hyperlink r:id="rId11" w:history="1">
        <w:r w:rsidRPr="007906B7">
          <w:rPr>
            <w:rStyle w:val="Lienhypertexte"/>
            <w:rFonts w:asciiTheme="minorHAnsi" w:hAnsiTheme="minorHAnsi" w:cs="Arial"/>
            <w:b/>
            <w:bCs/>
            <w:color w:val="4A3469"/>
            <w:sz w:val="22"/>
            <w:szCs w:val="22"/>
            <w:lang w:val="en-US"/>
          </w:rPr>
          <w:t>The Consolidation Cycle (cycle 3)</w:t>
        </w:r>
      </w:hyperlink>
    </w:p>
    <w:p w:rsidR="007906B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Cycle 3 has two main objectives: reinforcing the base knowledge learned in Cycle 2 and helping with the transition from primary school to lower secondary school. It covers the last two years of primary school and the first year of lower secondary, in order to reinforce the continuity and consistency of learning between them. The "</w:t>
      </w:r>
      <w:proofErr w:type="spellStart"/>
      <w:r w:rsidRPr="007906B7">
        <w:rPr>
          <w:rFonts w:asciiTheme="minorHAnsi" w:hAnsiTheme="minorHAnsi" w:cs="Arial"/>
          <w:color w:val="474747"/>
          <w:sz w:val="22"/>
          <w:szCs w:val="22"/>
          <w:lang w:val="en-US"/>
        </w:rPr>
        <w:t>Sixième</w:t>
      </w:r>
      <w:proofErr w:type="spellEnd"/>
      <w:r w:rsidRPr="007906B7">
        <w:rPr>
          <w:rFonts w:asciiTheme="minorHAnsi" w:hAnsiTheme="minorHAnsi" w:cs="Arial"/>
          <w:color w:val="474747"/>
          <w:sz w:val="22"/>
          <w:szCs w:val="22"/>
          <w:lang w:val="en-US"/>
        </w:rPr>
        <w:t xml:space="preserve">" class (first year of lower secondary) therefore occupies a particular place in this cycle, allowing pupils to adapt to the pace, educational </w:t>
      </w:r>
      <w:proofErr w:type="spellStart"/>
      <w:r w:rsidRPr="007906B7">
        <w:rPr>
          <w:rFonts w:asciiTheme="minorHAnsi" w:hAnsiTheme="minorHAnsi" w:cs="Arial"/>
          <w:color w:val="474747"/>
          <w:sz w:val="22"/>
          <w:szCs w:val="22"/>
          <w:lang w:val="en-US"/>
        </w:rPr>
        <w:t>organisation</w:t>
      </w:r>
      <w:proofErr w:type="spellEnd"/>
      <w:r w:rsidRPr="007906B7">
        <w:rPr>
          <w:rFonts w:asciiTheme="minorHAnsi" w:hAnsiTheme="minorHAnsi" w:cs="Arial"/>
          <w:color w:val="474747"/>
          <w:sz w:val="22"/>
          <w:szCs w:val="22"/>
          <w:lang w:val="en-US"/>
        </w:rPr>
        <w:t xml:space="preserve"> and lifestyle of lower secondary school while continuing on from CM1 and CM2 (</w:t>
      </w:r>
      <w:proofErr w:type="spellStart"/>
      <w:r w:rsidRPr="007906B7">
        <w:rPr>
          <w:rFonts w:asciiTheme="minorHAnsi" w:hAnsiTheme="minorHAnsi" w:cs="Arial"/>
          <w:color w:val="474747"/>
          <w:sz w:val="22"/>
          <w:szCs w:val="22"/>
          <w:lang w:val="en-US"/>
        </w:rPr>
        <w:t>Cours</w:t>
      </w:r>
      <w:proofErr w:type="spellEnd"/>
      <w:r w:rsidRPr="007906B7">
        <w:rPr>
          <w:rFonts w:asciiTheme="minorHAnsi" w:hAnsiTheme="minorHAnsi" w:cs="Arial"/>
          <w:color w:val="474747"/>
          <w:sz w:val="22"/>
          <w:szCs w:val="22"/>
          <w:lang w:val="en-US"/>
        </w:rPr>
        <w:t xml:space="preserve"> </w:t>
      </w:r>
      <w:proofErr w:type="spellStart"/>
      <w:r w:rsidRPr="007906B7">
        <w:rPr>
          <w:rFonts w:asciiTheme="minorHAnsi" w:hAnsiTheme="minorHAnsi" w:cs="Arial"/>
          <w:color w:val="474747"/>
          <w:sz w:val="22"/>
          <w:szCs w:val="22"/>
          <w:lang w:val="en-US"/>
        </w:rPr>
        <w:t>Moyen</w:t>
      </w:r>
      <w:proofErr w:type="spellEnd"/>
      <w:r w:rsidRPr="007906B7">
        <w:rPr>
          <w:rFonts w:asciiTheme="minorHAnsi" w:hAnsiTheme="minorHAnsi" w:cs="Arial"/>
          <w:color w:val="474747"/>
          <w:sz w:val="22"/>
          <w:szCs w:val="22"/>
          <w:lang w:val="en-US"/>
        </w:rPr>
        <w:t xml:space="preserve"> 1ère </w:t>
      </w:r>
      <w:proofErr w:type="spellStart"/>
      <w:r w:rsidRPr="007906B7">
        <w:rPr>
          <w:rFonts w:asciiTheme="minorHAnsi" w:hAnsiTheme="minorHAnsi" w:cs="Arial"/>
          <w:color w:val="474747"/>
          <w:sz w:val="22"/>
          <w:szCs w:val="22"/>
          <w:lang w:val="en-US"/>
        </w:rPr>
        <w:t>année</w:t>
      </w:r>
      <w:proofErr w:type="spellEnd"/>
      <w:r w:rsidRPr="007906B7">
        <w:rPr>
          <w:rFonts w:asciiTheme="minorHAnsi" w:hAnsiTheme="minorHAnsi" w:cs="Arial"/>
          <w:color w:val="474747"/>
          <w:sz w:val="22"/>
          <w:szCs w:val="22"/>
          <w:lang w:val="en-US"/>
        </w:rPr>
        <w:t xml:space="preserve">, age 9-10 and </w:t>
      </w:r>
      <w:proofErr w:type="spellStart"/>
      <w:r w:rsidRPr="007906B7">
        <w:rPr>
          <w:rFonts w:asciiTheme="minorHAnsi" w:hAnsiTheme="minorHAnsi" w:cs="Arial"/>
          <w:color w:val="474747"/>
          <w:sz w:val="22"/>
          <w:szCs w:val="22"/>
          <w:lang w:val="en-US"/>
        </w:rPr>
        <w:t>Cours</w:t>
      </w:r>
      <w:proofErr w:type="spellEnd"/>
      <w:r w:rsidRPr="007906B7">
        <w:rPr>
          <w:rFonts w:asciiTheme="minorHAnsi" w:hAnsiTheme="minorHAnsi" w:cs="Arial"/>
          <w:color w:val="474747"/>
          <w:sz w:val="22"/>
          <w:szCs w:val="22"/>
          <w:lang w:val="en-US"/>
        </w:rPr>
        <w:t xml:space="preserve"> </w:t>
      </w:r>
      <w:proofErr w:type="spellStart"/>
      <w:r w:rsidRPr="007906B7">
        <w:rPr>
          <w:rFonts w:asciiTheme="minorHAnsi" w:hAnsiTheme="minorHAnsi" w:cs="Arial"/>
          <w:color w:val="474747"/>
          <w:sz w:val="22"/>
          <w:szCs w:val="22"/>
          <w:lang w:val="en-US"/>
        </w:rPr>
        <w:t>Moyen</w:t>
      </w:r>
      <w:proofErr w:type="spellEnd"/>
      <w:r w:rsidRPr="007906B7">
        <w:rPr>
          <w:rFonts w:asciiTheme="minorHAnsi" w:hAnsiTheme="minorHAnsi" w:cs="Arial"/>
          <w:color w:val="474747"/>
          <w:sz w:val="22"/>
          <w:szCs w:val="22"/>
          <w:lang w:val="en-US"/>
        </w:rPr>
        <w:t xml:space="preserve"> 2e </w:t>
      </w:r>
      <w:proofErr w:type="spellStart"/>
      <w:r w:rsidRPr="007906B7">
        <w:rPr>
          <w:rFonts w:asciiTheme="minorHAnsi" w:hAnsiTheme="minorHAnsi" w:cs="Arial"/>
          <w:color w:val="474747"/>
          <w:sz w:val="22"/>
          <w:szCs w:val="22"/>
          <w:lang w:val="en-US"/>
        </w:rPr>
        <w:t>année</w:t>
      </w:r>
      <w:proofErr w:type="spellEnd"/>
      <w:r w:rsidRPr="007906B7">
        <w:rPr>
          <w:rFonts w:asciiTheme="minorHAnsi" w:hAnsiTheme="minorHAnsi" w:cs="Arial"/>
          <w:color w:val="474747"/>
          <w:sz w:val="22"/>
          <w:szCs w:val="22"/>
          <w:lang w:val="en-US"/>
        </w:rPr>
        <w:t xml:space="preserve">, age 10-11). Subjects covered in Cycle 3 include French, Modern Languages (foreign and regional), Art, Music, </w:t>
      </w:r>
      <w:proofErr w:type="gramStart"/>
      <w:r w:rsidRPr="007906B7">
        <w:rPr>
          <w:rFonts w:asciiTheme="minorHAnsi" w:hAnsiTheme="minorHAnsi" w:cs="Arial"/>
          <w:color w:val="474747"/>
          <w:sz w:val="22"/>
          <w:szCs w:val="22"/>
          <w:lang w:val="en-US"/>
        </w:rPr>
        <w:t>History</w:t>
      </w:r>
      <w:proofErr w:type="gramEnd"/>
      <w:r w:rsidRPr="007906B7">
        <w:rPr>
          <w:rFonts w:asciiTheme="minorHAnsi" w:hAnsiTheme="minorHAnsi" w:cs="Arial"/>
          <w:color w:val="474747"/>
          <w:sz w:val="22"/>
          <w:szCs w:val="22"/>
          <w:lang w:val="en-US"/>
        </w:rPr>
        <w:t xml:space="preserve"> of art, Physical and sport education, Civic and moral education, History and Geography, Science and Technology, and Mathematics.</w:t>
      </w:r>
    </w:p>
    <w:p w:rsidR="007906B7" w:rsidRPr="007906B7" w:rsidRDefault="007906B7" w:rsidP="007906B7">
      <w:pPr>
        <w:numPr>
          <w:ilvl w:val="0"/>
          <w:numId w:val="2"/>
        </w:numPr>
        <w:spacing w:after="0" w:line="240" w:lineRule="auto"/>
        <w:ind w:left="0"/>
        <w:rPr>
          <w:rFonts w:cs="Arial"/>
          <w:color w:val="474747"/>
        </w:rPr>
      </w:pPr>
      <w:r w:rsidRPr="007906B7">
        <w:rPr>
          <w:rFonts w:cs="Arial"/>
          <w:b/>
          <w:bCs/>
          <w:noProof/>
          <w:color w:val="460067"/>
          <w:bdr w:val="single" w:sz="6" w:space="0" w:color="C8C8C8" w:frame="1"/>
          <w:lang w:eastAsia="fr-FR"/>
        </w:rPr>
        <w:drawing>
          <wp:anchor distT="0" distB="0" distL="114300" distR="114300" simplePos="0" relativeHeight="251660288" behindDoc="1" locked="0" layoutInCell="1" allowOverlap="1">
            <wp:simplePos x="0" y="0"/>
            <wp:positionH relativeFrom="column">
              <wp:posOffset>28575</wp:posOffset>
            </wp:positionH>
            <wp:positionV relativeFrom="paragraph">
              <wp:posOffset>9525</wp:posOffset>
            </wp:positionV>
            <wp:extent cx="1047750" cy="695325"/>
            <wp:effectExtent l="19050" t="0" r="0" b="0"/>
            <wp:wrapNone/>
            <wp:docPr id="20" name="Image 20" descr="The Development Cycle (cycl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Development Cycle (cycle 4)">
                      <a:hlinkClick r:id="rId12"/>
                    </pic:cNvPr>
                    <pic:cNvPicPr>
                      <a:picLocks noChangeAspect="1" noChangeArrowheads="1"/>
                    </pic:cNvPicPr>
                  </pic:nvPicPr>
                  <pic:blipFill>
                    <a:blip r:embed="rId13"/>
                    <a:srcRect/>
                    <a:stretch>
                      <a:fillRect/>
                    </a:stretch>
                  </pic:blipFill>
                  <pic:spPr bwMode="auto">
                    <a:xfrm>
                      <a:off x="0" y="0"/>
                      <a:ext cx="1047750" cy="695325"/>
                    </a:xfrm>
                    <a:prstGeom prst="rect">
                      <a:avLst/>
                    </a:prstGeom>
                    <a:noFill/>
                    <a:ln w="9525">
                      <a:noFill/>
                      <a:miter lim="800000"/>
                      <a:headEnd/>
                      <a:tailEnd/>
                    </a:ln>
                  </pic:spPr>
                </pic:pic>
              </a:graphicData>
            </a:graphic>
          </wp:anchor>
        </w:drawing>
      </w:r>
    </w:p>
    <w:p w:rsidR="007906B7" w:rsidRPr="007906B7" w:rsidRDefault="007906B7" w:rsidP="007906B7">
      <w:pPr>
        <w:pStyle w:val="font-1"/>
        <w:ind w:left="1416" w:firstLine="708"/>
        <w:rPr>
          <w:rFonts w:asciiTheme="minorHAnsi" w:hAnsiTheme="minorHAnsi" w:cs="Arial"/>
          <w:color w:val="474747"/>
          <w:sz w:val="22"/>
          <w:szCs w:val="22"/>
          <w:lang w:val="en-US"/>
        </w:rPr>
      </w:pPr>
      <w:hyperlink r:id="rId14" w:history="1">
        <w:r w:rsidRPr="007906B7">
          <w:rPr>
            <w:rStyle w:val="Lienhypertexte"/>
            <w:rFonts w:asciiTheme="minorHAnsi" w:hAnsiTheme="minorHAnsi" w:cs="Arial"/>
            <w:b/>
            <w:bCs/>
            <w:color w:val="4A3469"/>
            <w:sz w:val="22"/>
            <w:szCs w:val="22"/>
            <w:lang w:val="en-US"/>
          </w:rPr>
          <w:t>The Development Cycle (cycle 4)</w:t>
        </w:r>
      </w:hyperlink>
    </w:p>
    <w:p w:rsidR="00691717" w:rsidRPr="007906B7" w:rsidRDefault="007906B7" w:rsidP="007906B7">
      <w:pPr>
        <w:pStyle w:val="NormalWeb"/>
        <w:spacing w:before="0" w:beforeAutospacing="0" w:after="150" w:afterAutospacing="0"/>
        <w:rPr>
          <w:rFonts w:asciiTheme="minorHAnsi" w:hAnsiTheme="minorHAnsi" w:cs="Arial"/>
          <w:color w:val="474747"/>
          <w:sz w:val="22"/>
          <w:szCs w:val="22"/>
          <w:lang w:val="en-US"/>
        </w:rPr>
      </w:pPr>
      <w:r w:rsidRPr="007906B7">
        <w:rPr>
          <w:rFonts w:asciiTheme="minorHAnsi" w:hAnsiTheme="minorHAnsi" w:cs="Arial"/>
          <w:color w:val="474747"/>
          <w:sz w:val="22"/>
          <w:szCs w:val="22"/>
          <w:lang w:val="en-US"/>
        </w:rPr>
        <w:t>Cycle 4, which goes from "</w:t>
      </w:r>
      <w:proofErr w:type="spellStart"/>
      <w:r w:rsidRPr="007906B7">
        <w:rPr>
          <w:rFonts w:asciiTheme="minorHAnsi" w:hAnsiTheme="minorHAnsi" w:cs="Arial"/>
          <w:color w:val="474747"/>
          <w:sz w:val="22"/>
          <w:szCs w:val="22"/>
          <w:lang w:val="en-US"/>
        </w:rPr>
        <w:t>Cinquième</w:t>
      </w:r>
      <w:proofErr w:type="spellEnd"/>
      <w:r w:rsidRPr="007906B7">
        <w:rPr>
          <w:rFonts w:asciiTheme="minorHAnsi" w:hAnsiTheme="minorHAnsi" w:cs="Arial"/>
          <w:color w:val="474747"/>
          <w:sz w:val="22"/>
          <w:szCs w:val="22"/>
          <w:lang w:val="en-US"/>
        </w:rPr>
        <w:t>" (second year of lower secondary school) up to "</w:t>
      </w:r>
      <w:proofErr w:type="spellStart"/>
      <w:r w:rsidRPr="007906B7">
        <w:rPr>
          <w:rFonts w:asciiTheme="minorHAnsi" w:hAnsiTheme="minorHAnsi" w:cs="Arial"/>
          <w:color w:val="474747"/>
          <w:sz w:val="22"/>
          <w:szCs w:val="22"/>
          <w:lang w:val="en-US"/>
        </w:rPr>
        <w:t>Troisième</w:t>
      </w:r>
      <w:proofErr w:type="spellEnd"/>
      <w:r w:rsidRPr="007906B7">
        <w:rPr>
          <w:rFonts w:asciiTheme="minorHAnsi" w:hAnsiTheme="minorHAnsi" w:cs="Arial"/>
          <w:color w:val="474747"/>
          <w:sz w:val="22"/>
          <w:szCs w:val="22"/>
          <w:lang w:val="en-US"/>
        </w:rPr>
        <w:t>" (fourth year of lower secondary school) is the last stage of compulsory education for all pupils: at the end of this cycle, pupils must have acquired sufficient mastery of the knowledge and skills defined in the Common Core to successfully continue their education, whichever baccalaureate pathway they choose next. Subjects covered in Cycle 4 include French, Modern Languages (foreign and regional), Art, Music, History of Art, Physical and sport education, Civic and moral education, History and Geography, Life and Earth Sciences, Physics-Chemistry, Technology, Mathematics, Media and Information education, and Interdisciplinary Teaching Topics (EPI). </w:t>
      </w:r>
    </w:p>
    <w:sectPr w:rsidR="00691717" w:rsidRPr="007906B7" w:rsidSect="006B7B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556"/>
    <w:multiLevelType w:val="multilevel"/>
    <w:tmpl w:val="4AE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27417"/>
    <w:multiLevelType w:val="multilevel"/>
    <w:tmpl w:val="F1A0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7B86"/>
    <w:rsid w:val="000C661C"/>
    <w:rsid w:val="00467FB9"/>
    <w:rsid w:val="006B7B86"/>
    <w:rsid w:val="00705BAF"/>
    <w:rsid w:val="007906B7"/>
    <w:rsid w:val="009A6604"/>
    <w:rsid w:val="00B009C2"/>
    <w:rsid w:val="00B756D2"/>
    <w:rsid w:val="00F63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04"/>
  </w:style>
  <w:style w:type="paragraph" w:styleId="Titre1">
    <w:name w:val="heading 1"/>
    <w:basedOn w:val="Normal"/>
    <w:link w:val="Titre1Car"/>
    <w:uiPriority w:val="9"/>
    <w:qFormat/>
    <w:rsid w:val="006B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7B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7B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B7B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B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7B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7B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B7B86"/>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6B7B86"/>
  </w:style>
  <w:style w:type="paragraph" w:styleId="NormalWeb">
    <w:name w:val="Normal (Web)"/>
    <w:basedOn w:val="Normal"/>
    <w:uiPriority w:val="99"/>
    <w:unhideWhenUsed/>
    <w:rsid w:val="006B7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86"/>
    <w:rPr>
      <w:color w:val="0000FF"/>
      <w:u w:val="single"/>
    </w:rPr>
  </w:style>
  <w:style w:type="character" w:styleId="lev">
    <w:name w:val="Strong"/>
    <w:basedOn w:val="Policepardfaut"/>
    <w:uiPriority w:val="22"/>
    <w:qFormat/>
    <w:rsid w:val="006B7B86"/>
    <w:rPr>
      <w:b/>
      <w:bCs/>
    </w:rPr>
  </w:style>
  <w:style w:type="paragraph" w:styleId="Textedebulles">
    <w:name w:val="Balloon Text"/>
    <w:basedOn w:val="Normal"/>
    <w:link w:val="TextedebullesCar"/>
    <w:uiPriority w:val="99"/>
    <w:semiHidden/>
    <w:unhideWhenUsed/>
    <w:rsid w:val="00705B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BAF"/>
    <w:rPr>
      <w:rFonts w:ascii="Tahoma" w:hAnsi="Tahoma" w:cs="Tahoma"/>
      <w:sz w:val="16"/>
      <w:szCs w:val="16"/>
    </w:rPr>
  </w:style>
  <w:style w:type="character" w:customStyle="1" w:styleId="print">
    <w:name w:val="print"/>
    <w:basedOn w:val="Policepardfaut"/>
    <w:rsid w:val="007906B7"/>
  </w:style>
  <w:style w:type="paragraph" w:customStyle="1" w:styleId="font-1">
    <w:name w:val="font-1"/>
    <w:basedOn w:val="Normal"/>
    <w:rsid w:val="007906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9510068">
      <w:bodyDiv w:val="1"/>
      <w:marLeft w:val="0"/>
      <w:marRight w:val="0"/>
      <w:marTop w:val="0"/>
      <w:marBottom w:val="0"/>
      <w:divBdr>
        <w:top w:val="none" w:sz="0" w:space="0" w:color="auto"/>
        <w:left w:val="none" w:sz="0" w:space="0" w:color="auto"/>
        <w:bottom w:val="none" w:sz="0" w:space="0" w:color="auto"/>
        <w:right w:val="none" w:sz="0" w:space="0" w:color="auto"/>
      </w:divBdr>
      <w:divsChild>
        <w:div w:id="1630891127">
          <w:marLeft w:val="0"/>
          <w:marRight w:val="0"/>
          <w:marTop w:val="0"/>
          <w:marBottom w:val="300"/>
          <w:divBdr>
            <w:top w:val="none" w:sz="0" w:space="0" w:color="auto"/>
            <w:left w:val="none" w:sz="0" w:space="0" w:color="auto"/>
            <w:bottom w:val="none" w:sz="0" w:space="0" w:color="auto"/>
            <w:right w:val="none" w:sz="0" w:space="0" w:color="auto"/>
          </w:divBdr>
        </w:div>
        <w:div w:id="1894389588">
          <w:marLeft w:val="0"/>
          <w:marRight w:val="0"/>
          <w:marTop w:val="0"/>
          <w:marBottom w:val="150"/>
          <w:divBdr>
            <w:top w:val="single" w:sz="6" w:space="8" w:color="3229A7"/>
            <w:left w:val="none" w:sz="0" w:space="0" w:color="auto"/>
            <w:bottom w:val="single" w:sz="6" w:space="8" w:color="3229A7"/>
            <w:right w:val="none" w:sz="0" w:space="0" w:color="auto"/>
          </w:divBdr>
          <w:divsChild>
            <w:div w:id="58947497">
              <w:marLeft w:val="0"/>
              <w:marRight w:val="0"/>
              <w:marTop w:val="0"/>
              <w:marBottom w:val="0"/>
              <w:divBdr>
                <w:top w:val="none" w:sz="0" w:space="0" w:color="auto"/>
                <w:left w:val="none" w:sz="0" w:space="0" w:color="auto"/>
                <w:bottom w:val="none" w:sz="0" w:space="0" w:color="auto"/>
                <w:right w:val="none" w:sz="0" w:space="0" w:color="auto"/>
              </w:divBdr>
            </w:div>
            <w:div w:id="134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8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765">
          <w:marLeft w:val="0"/>
          <w:marRight w:val="0"/>
          <w:marTop w:val="0"/>
          <w:marBottom w:val="300"/>
          <w:divBdr>
            <w:top w:val="none" w:sz="0" w:space="0" w:color="auto"/>
            <w:left w:val="none" w:sz="0" w:space="0" w:color="auto"/>
            <w:bottom w:val="none" w:sz="0" w:space="0" w:color="auto"/>
            <w:right w:val="none" w:sz="0" w:space="0" w:color="auto"/>
          </w:divBdr>
        </w:div>
        <w:div w:id="1001392930">
          <w:marLeft w:val="0"/>
          <w:marRight w:val="0"/>
          <w:marTop w:val="0"/>
          <w:marBottom w:val="150"/>
          <w:divBdr>
            <w:top w:val="single" w:sz="6" w:space="8" w:color="3229A7"/>
            <w:left w:val="none" w:sz="0" w:space="0" w:color="auto"/>
            <w:bottom w:val="single" w:sz="6" w:space="8" w:color="3229A7"/>
            <w:right w:val="none" w:sz="0" w:space="0" w:color="auto"/>
          </w:divBdr>
          <w:divsChild>
            <w:div w:id="1718318674">
              <w:marLeft w:val="0"/>
              <w:marRight w:val="0"/>
              <w:marTop w:val="0"/>
              <w:marBottom w:val="0"/>
              <w:divBdr>
                <w:top w:val="none" w:sz="0" w:space="0" w:color="auto"/>
                <w:left w:val="none" w:sz="0" w:space="0" w:color="auto"/>
                <w:bottom w:val="none" w:sz="0" w:space="0" w:color="auto"/>
                <w:right w:val="none" w:sz="0" w:space="0" w:color="auto"/>
              </w:divBdr>
            </w:div>
            <w:div w:id="694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949">
      <w:bodyDiv w:val="1"/>
      <w:marLeft w:val="0"/>
      <w:marRight w:val="0"/>
      <w:marTop w:val="0"/>
      <w:marBottom w:val="0"/>
      <w:divBdr>
        <w:top w:val="none" w:sz="0" w:space="0" w:color="auto"/>
        <w:left w:val="none" w:sz="0" w:space="0" w:color="auto"/>
        <w:bottom w:val="none" w:sz="0" w:space="0" w:color="auto"/>
        <w:right w:val="none" w:sz="0" w:space="0" w:color="auto"/>
      </w:divBdr>
      <w:divsChild>
        <w:div w:id="80807662">
          <w:marLeft w:val="0"/>
          <w:marRight w:val="0"/>
          <w:marTop w:val="0"/>
          <w:marBottom w:val="75"/>
          <w:divBdr>
            <w:top w:val="single" w:sz="6" w:space="0" w:color="C8C8C8"/>
            <w:left w:val="none" w:sz="0" w:space="0" w:color="auto"/>
            <w:bottom w:val="none" w:sz="0" w:space="0" w:color="auto"/>
            <w:right w:val="none" w:sz="0" w:space="0" w:color="auto"/>
          </w:divBdr>
          <w:divsChild>
            <w:div w:id="667830677">
              <w:marLeft w:val="0"/>
              <w:marRight w:val="0"/>
              <w:marTop w:val="0"/>
              <w:marBottom w:val="0"/>
              <w:divBdr>
                <w:top w:val="none" w:sz="0" w:space="0" w:color="auto"/>
                <w:left w:val="none" w:sz="0" w:space="0" w:color="auto"/>
                <w:bottom w:val="none" w:sz="0" w:space="0" w:color="auto"/>
                <w:right w:val="none" w:sz="0" w:space="0" w:color="auto"/>
              </w:divBdr>
            </w:div>
          </w:divsChild>
        </w:div>
        <w:div w:id="1353650984">
          <w:marLeft w:val="0"/>
          <w:marRight w:val="0"/>
          <w:marTop w:val="0"/>
          <w:marBottom w:val="300"/>
          <w:divBdr>
            <w:top w:val="none" w:sz="0" w:space="0" w:color="auto"/>
            <w:left w:val="none" w:sz="0" w:space="0" w:color="auto"/>
            <w:bottom w:val="none" w:sz="0" w:space="0" w:color="auto"/>
            <w:right w:val="none" w:sz="0" w:space="0" w:color="auto"/>
          </w:divBdr>
        </w:div>
        <w:div w:id="162398923">
          <w:marLeft w:val="0"/>
          <w:marRight w:val="0"/>
          <w:marTop w:val="0"/>
          <w:marBottom w:val="0"/>
          <w:divBdr>
            <w:top w:val="none" w:sz="0" w:space="0" w:color="auto"/>
            <w:left w:val="none" w:sz="0" w:space="0" w:color="auto"/>
            <w:bottom w:val="none" w:sz="0" w:space="0" w:color="auto"/>
            <w:right w:val="none" w:sz="0" w:space="0" w:color="auto"/>
          </w:divBdr>
        </w:div>
        <w:div w:id="885607655">
          <w:marLeft w:val="0"/>
          <w:marRight w:val="0"/>
          <w:marTop w:val="0"/>
          <w:marBottom w:val="0"/>
          <w:divBdr>
            <w:top w:val="none" w:sz="0" w:space="0" w:color="auto"/>
            <w:left w:val="none" w:sz="0" w:space="0" w:color="auto"/>
            <w:bottom w:val="none" w:sz="0" w:space="0" w:color="auto"/>
            <w:right w:val="none" w:sz="0" w:space="0" w:color="auto"/>
          </w:divBdr>
        </w:div>
        <w:div w:id="1226985837">
          <w:marLeft w:val="0"/>
          <w:marRight w:val="0"/>
          <w:marTop w:val="0"/>
          <w:marBottom w:val="0"/>
          <w:divBdr>
            <w:top w:val="none" w:sz="0" w:space="0" w:color="auto"/>
            <w:left w:val="none" w:sz="0" w:space="0" w:color="auto"/>
            <w:bottom w:val="none" w:sz="0" w:space="0" w:color="auto"/>
            <w:right w:val="none" w:sz="0" w:space="0" w:color="auto"/>
          </w:divBdr>
        </w:div>
        <w:div w:id="1814253242">
          <w:marLeft w:val="0"/>
          <w:marRight w:val="0"/>
          <w:marTop w:val="0"/>
          <w:marBottom w:val="0"/>
          <w:divBdr>
            <w:top w:val="none" w:sz="0" w:space="0" w:color="auto"/>
            <w:left w:val="none" w:sz="0" w:space="0" w:color="auto"/>
            <w:bottom w:val="none" w:sz="0" w:space="0" w:color="auto"/>
            <w:right w:val="none" w:sz="0" w:space="0" w:color="auto"/>
          </w:divBdr>
        </w:div>
      </w:divsChild>
    </w:div>
    <w:div w:id="1688867193">
      <w:bodyDiv w:val="1"/>
      <w:marLeft w:val="0"/>
      <w:marRight w:val="0"/>
      <w:marTop w:val="0"/>
      <w:marBottom w:val="0"/>
      <w:divBdr>
        <w:top w:val="none" w:sz="0" w:space="0" w:color="auto"/>
        <w:left w:val="none" w:sz="0" w:space="0" w:color="auto"/>
        <w:bottom w:val="none" w:sz="0" w:space="0" w:color="auto"/>
        <w:right w:val="none" w:sz="0" w:space="0" w:color="auto"/>
      </w:divBdr>
      <w:divsChild>
        <w:div w:id="229729073">
          <w:marLeft w:val="0"/>
          <w:marRight w:val="0"/>
          <w:marTop w:val="0"/>
          <w:marBottom w:val="300"/>
          <w:divBdr>
            <w:top w:val="none" w:sz="0" w:space="0" w:color="auto"/>
            <w:left w:val="none" w:sz="0" w:space="0" w:color="auto"/>
            <w:bottom w:val="none" w:sz="0" w:space="0" w:color="auto"/>
            <w:right w:val="none" w:sz="0" w:space="0" w:color="auto"/>
          </w:divBdr>
        </w:div>
        <w:div w:id="254556708">
          <w:marLeft w:val="0"/>
          <w:marRight w:val="0"/>
          <w:marTop w:val="0"/>
          <w:marBottom w:val="150"/>
          <w:divBdr>
            <w:top w:val="single" w:sz="6" w:space="8" w:color="3229A7"/>
            <w:left w:val="none" w:sz="0" w:space="0" w:color="auto"/>
            <w:bottom w:val="single" w:sz="6" w:space="8" w:color="3229A7"/>
            <w:right w:val="none" w:sz="0" w:space="0" w:color="auto"/>
          </w:divBdr>
          <w:divsChild>
            <w:div w:id="1128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08">
      <w:bodyDiv w:val="1"/>
      <w:marLeft w:val="0"/>
      <w:marRight w:val="0"/>
      <w:marTop w:val="0"/>
      <w:marBottom w:val="0"/>
      <w:divBdr>
        <w:top w:val="none" w:sz="0" w:space="0" w:color="auto"/>
        <w:left w:val="none" w:sz="0" w:space="0" w:color="auto"/>
        <w:bottom w:val="none" w:sz="0" w:space="0" w:color="auto"/>
        <w:right w:val="none" w:sz="0" w:space="0" w:color="auto"/>
      </w:divBdr>
      <w:divsChild>
        <w:div w:id="1016806001">
          <w:marLeft w:val="0"/>
          <w:marRight w:val="0"/>
          <w:marTop w:val="0"/>
          <w:marBottom w:val="300"/>
          <w:divBdr>
            <w:top w:val="none" w:sz="0" w:space="0" w:color="auto"/>
            <w:left w:val="none" w:sz="0" w:space="0" w:color="auto"/>
            <w:bottom w:val="none" w:sz="0" w:space="0" w:color="auto"/>
            <w:right w:val="none" w:sz="0" w:space="0" w:color="auto"/>
          </w:divBdr>
        </w:div>
        <w:div w:id="1844006379">
          <w:marLeft w:val="0"/>
          <w:marRight w:val="0"/>
          <w:marTop w:val="0"/>
          <w:marBottom w:val="150"/>
          <w:divBdr>
            <w:top w:val="single" w:sz="6" w:space="8" w:color="3229A7"/>
            <w:left w:val="none" w:sz="0" w:space="0" w:color="auto"/>
            <w:bottom w:val="single" w:sz="6" w:space="8" w:color="3229A7"/>
            <w:right w:val="none" w:sz="0" w:space="0" w:color="auto"/>
          </w:divBdr>
          <w:divsChild>
            <w:div w:id="52970360">
              <w:marLeft w:val="0"/>
              <w:marRight w:val="0"/>
              <w:marTop w:val="0"/>
              <w:marBottom w:val="0"/>
              <w:divBdr>
                <w:top w:val="none" w:sz="0" w:space="0" w:color="auto"/>
                <w:left w:val="none" w:sz="0" w:space="0" w:color="auto"/>
                <w:bottom w:val="none" w:sz="0" w:space="0" w:color="auto"/>
                <w:right w:val="none" w:sz="0" w:space="0" w:color="auto"/>
              </w:divBdr>
            </w:div>
            <w:div w:id="16544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16594/the-fundamental-learning-cycle-cycle-2.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uscol.education.fr/cid116621/the-development-cycle-cycle-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scol.education.fr/cid116594/the-fundamental-learning-cycle-cycle-2.html" TargetMode="External"/><Relationship Id="rId11" Type="http://schemas.openxmlformats.org/officeDocument/2006/relationships/hyperlink" Target="http://eduscol.education.fr/cid116614/the-consolidation-cycle-cycle-3.html" TargetMode="External"/><Relationship Id="rId5" Type="http://schemas.openxmlformats.org/officeDocument/2006/relationships/hyperlink" Target="http://eduscol.education.fr/cid61050/the-common-core-of-knowledge-skills-and-culture.html"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duscol.education.fr/cid116614/the-consolidation-cycle-cycle-3.html" TargetMode="External"/><Relationship Id="rId14" Type="http://schemas.openxmlformats.org/officeDocument/2006/relationships/hyperlink" Target="http://eduscol.education.fr/cid116621/the-development-cycle-cycle-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3489</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Buquet</dc:creator>
  <cp:lastModifiedBy>Buquet</cp:lastModifiedBy>
  <cp:revision>2</cp:revision>
  <dcterms:created xsi:type="dcterms:W3CDTF">2017-08-25T13:27:00Z</dcterms:created>
  <dcterms:modified xsi:type="dcterms:W3CDTF">2017-08-25T13:27:00Z</dcterms:modified>
</cp:coreProperties>
</file>